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framePr w:w="10015"/>
        <w:rPr>
          <w:color w:val="000000"/>
        </w:rPr>
      </w:pPr>
      <w:bookmarkStart w:id="0" w:name="SectionMark0"/>
      <w:r>
        <w:rPr>
          <w:rFonts w:hint="eastAsia"/>
          <w:color w:val="000000"/>
          <w:spacing w:val="-20"/>
        </w:rPr>
        <w:t>中华人民共和国教育行业标</w:t>
      </w:r>
      <w:r>
        <w:rPr>
          <w:rFonts w:hint="eastAsia"/>
          <w:color w:val="000000"/>
        </w:rPr>
        <w:t>准</w:t>
      </w:r>
    </w:p>
    <w:p>
      <w:pPr>
        <w:pStyle w:val="127"/>
        <w:rPr>
          <w:color w:val="000000"/>
        </w:rPr>
      </w:pPr>
      <w:r>
        <w:rPr>
          <w:color w:val="000000"/>
        </w:rPr>
        <w:drawing>
          <wp:inline distT="0" distB="0" distL="114300" distR="114300">
            <wp:extent cx="1270635" cy="696595"/>
            <wp:effectExtent l="0" t="0" r="5715" b="8255"/>
            <wp:docPr id="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true"/>
                    </pic:cNvPicPr>
                  </pic:nvPicPr>
                  <pic:blipFill>
                    <a:blip r:embed="rId24"/>
                    <a:stretch>
                      <a:fillRect/>
                    </a:stretch>
                  </pic:blipFill>
                  <pic:spPr>
                    <a:xfrm>
                      <a:off x="0" y="0"/>
                      <a:ext cx="1270635" cy="696595"/>
                    </a:xfrm>
                    <a:prstGeom prst="rect">
                      <a:avLst/>
                    </a:prstGeom>
                    <a:noFill/>
                    <a:ln>
                      <a:noFill/>
                    </a:ln>
                  </pic:spPr>
                </pic:pic>
              </a:graphicData>
            </a:graphic>
          </wp:inline>
        </w:drawing>
      </w:r>
    </w:p>
    <w:p>
      <w:pPr>
        <w:pStyle w:val="108"/>
        <w:spacing w:line="300" w:lineRule="auto"/>
        <w:rPr>
          <w:color w:val="000000"/>
          <w:sz w:val="21"/>
          <w:lang/>
        </w:rPr>
      </w:pPr>
      <w:r>
        <w:rPr>
          <w:color w:val="000000"/>
          <w:sz w:val="21"/>
          <w:lang/>
        </w:rPr>
        <mc:AlternateContent>
          <mc:Choice Requires="wps">
            <w:drawing>
              <wp:anchor distT="0" distB="0" distL="114300" distR="114300" simplePos="0" relativeHeight="251660288" behindDoc="0" locked="1" layoutInCell="1" allowOverlap="1">
                <wp:simplePos x="0" y="0"/>
                <wp:positionH relativeFrom="margin">
                  <wp:posOffset>137160</wp:posOffset>
                </wp:positionH>
                <wp:positionV relativeFrom="margin">
                  <wp:posOffset>3635375</wp:posOffset>
                </wp:positionV>
                <wp:extent cx="5706110" cy="2218690"/>
                <wp:effectExtent l="0" t="0" r="8890" b="10160"/>
                <wp:wrapNone/>
                <wp:docPr id="4" name="fmFrame4"/>
                <wp:cNvGraphicFramePr/>
                <a:graphic xmlns:a="http://schemas.openxmlformats.org/drawingml/2006/main">
                  <a:graphicData uri="http://schemas.microsoft.com/office/word/2010/wordprocessingShape">
                    <wps:wsp>
                      <wps:cNvSpPr txBox="true"/>
                      <wps:spPr>
                        <a:xfrm>
                          <a:off x="0" y="0"/>
                          <a:ext cx="5706110" cy="2218690"/>
                        </a:xfrm>
                        <a:prstGeom prst="rect">
                          <a:avLst/>
                        </a:prstGeom>
                        <a:solidFill>
                          <a:srgbClr val="FFFFFF"/>
                        </a:solidFill>
                        <a:ln>
                          <a:noFill/>
                        </a:ln>
                      </wps:spPr>
                      <wps:txbx>
                        <w:txbxContent>
                          <w:p>
                            <w:pPr>
                              <w:pStyle w:val="89"/>
                            </w:pPr>
                            <w:r>
                              <w:rPr>
                                <w:rFonts w:hint="eastAsia"/>
                              </w:rPr>
                              <w:t>高等学校实验室消防安全管理规范</w:t>
                            </w:r>
                          </w:p>
                          <w:p>
                            <w:pPr>
                              <w:pStyle w:val="87"/>
                              <w:rPr>
                                <w:rFonts w:hint="eastAsia"/>
                              </w:rPr>
                            </w:pPr>
                            <w:r>
                              <w:rPr>
                                <w:rFonts w:ascii="黑体" w:hAnsi="黑体" w:eastAsia="黑体"/>
                                <w:szCs w:val="28"/>
                              </w:rPr>
                              <w:t>S</w:t>
                            </w:r>
                            <w:r>
                              <w:rPr>
                                <w:rFonts w:hint="eastAsia" w:ascii="黑体" w:hAnsi="黑体" w:eastAsia="黑体"/>
                                <w:szCs w:val="28"/>
                              </w:rPr>
                              <w:t>pecifications for</w:t>
                            </w:r>
                            <w:r>
                              <w:rPr>
                                <w:rFonts w:ascii="黑体" w:hAnsi="黑体" w:eastAsia="黑体"/>
                                <w:szCs w:val="28"/>
                              </w:rPr>
                              <w:t xml:space="preserve"> </w:t>
                            </w:r>
                            <w:r>
                              <w:rPr>
                                <w:rFonts w:hint="eastAsia" w:ascii="黑体" w:hAnsi="黑体" w:eastAsia="黑体"/>
                                <w:szCs w:val="28"/>
                              </w:rPr>
                              <w:t xml:space="preserve">fire safety management </w:t>
                            </w:r>
                            <w:r>
                              <w:rPr>
                                <w:rFonts w:ascii="黑体" w:hAnsi="黑体" w:eastAsia="黑体"/>
                                <w:szCs w:val="28"/>
                              </w:rPr>
                              <w:t>of</w:t>
                            </w:r>
                            <w:r>
                              <w:rPr>
                                <w:rFonts w:hint="eastAsia" w:ascii="黑体" w:hAnsi="黑体" w:eastAsia="黑体"/>
                                <w:szCs w:val="28"/>
                              </w:rPr>
                              <w:t xml:space="preserve"> laboratories in colleges and universities</w:t>
                            </w:r>
                          </w:p>
                        </w:txbxContent>
                      </wps:txbx>
                      <wps:bodyPr wrap="square" lIns="0" tIns="0" rIns="0" bIns="0" upright="true"/>
                    </wps:wsp>
                  </a:graphicData>
                </a:graphic>
              </wp:anchor>
            </w:drawing>
          </mc:Choice>
          <mc:Fallback>
            <w:pict>
              <v:shape id="fmFrame4" o:spid="_x0000_s1026" o:spt="202" type="#_x0000_t202" style="position:absolute;left:0pt;margin-left:10.8pt;margin-top:286.25pt;height:174.7pt;width:449.3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5XXbnZAAAACgEAAA8AAAAAAAAAAQAgAAAAOAAAAGRycy9k&#10;b3ducmV2LnhtbFBLAQIUABQAAAAIAIdO4kAYUBASsgEAAF8DAAAOAAAAAAAAAAEAIAAAAD4BAABk&#10;cnMvZTJvRG9jLnhtbFBLBQYAAAAABgAGAFkBAABiBQAAAAA=&#10;">
                <v:fill on="t" focussize="0,0"/>
                <v:stroke on="f"/>
                <v:imagedata o:title=""/>
                <o:lock v:ext="edit" aspectratio="f"/>
                <v:textbox inset="0mm,0mm,0mm,0mm">
                  <w:txbxContent>
                    <w:p>
                      <w:pPr>
                        <w:pStyle w:val="89"/>
                      </w:pPr>
                      <w:r>
                        <w:rPr>
                          <w:rFonts w:hint="eastAsia"/>
                        </w:rPr>
                        <w:t>高等学校实验室消防安全管理规范</w:t>
                      </w:r>
                    </w:p>
                    <w:p>
                      <w:pPr>
                        <w:pStyle w:val="87"/>
                        <w:rPr>
                          <w:rFonts w:hint="eastAsia"/>
                        </w:rPr>
                      </w:pPr>
                      <w:r>
                        <w:rPr>
                          <w:rFonts w:ascii="黑体" w:hAnsi="黑体" w:eastAsia="黑体"/>
                          <w:szCs w:val="28"/>
                        </w:rPr>
                        <w:t>S</w:t>
                      </w:r>
                      <w:r>
                        <w:rPr>
                          <w:rFonts w:hint="eastAsia" w:ascii="黑体" w:hAnsi="黑体" w:eastAsia="黑体"/>
                          <w:szCs w:val="28"/>
                        </w:rPr>
                        <w:t>pecifications for</w:t>
                      </w:r>
                      <w:r>
                        <w:rPr>
                          <w:rFonts w:ascii="黑体" w:hAnsi="黑体" w:eastAsia="黑体"/>
                          <w:szCs w:val="28"/>
                        </w:rPr>
                        <w:t xml:space="preserve"> </w:t>
                      </w:r>
                      <w:r>
                        <w:rPr>
                          <w:rFonts w:hint="eastAsia" w:ascii="黑体" w:hAnsi="黑体" w:eastAsia="黑体"/>
                          <w:szCs w:val="28"/>
                        </w:rPr>
                        <w:t xml:space="preserve">fire safety management </w:t>
                      </w:r>
                      <w:r>
                        <w:rPr>
                          <w:rFonts w:ascii="黑体" w:hAnsi="黑体" w:eastAsia="黑体"/>
                          <w:szCs w:val="28"/>
                        </w:rPr>
                        <w:t>of</w:t>
                      </w:r>
                      <w:r>
                        <w:rPr>
                          <w:rFonts w:hint="eastAsia" w:ascii="黑体" w:hAnsi="黑体" w:eastAsia="黑体"/>
                          <w:szCs w:val="28"/>
                        </w:rPr>
                        <w:t xml:space="preserve"> laboratories in colleges and universities</w:t>
                      </w:r>
                    </w:p>
                  </w:txbxContent>
                </v:textbox>
                <w10:anchorlock/>
              </v:shape>
            </w:pict>
          </mc:Fallback>
        </mc:AlternateContent>
      </w:r>
      <w:r>
        <w:rPr>
          <w:color w:val="000000"/>
          <w:sz w:val="21"/>
          <w:lang/>
        </w:rPr>
        <mc:AlternateContent>
          <mc:Choice Requires="wps">
            <w:drawing>
              <wp:anchor distT="0" distB="0" distL="114300" distR="114300" simplePos="0" relativeHeight="251659264" behindDoc="0" locked="1" layoutInCell="1" allowOverlap="1">
                <wp:simplePos x="0" y="0"/>
                <wp:positionH relativeFrom="margin">
                  <wp:posOffset>-137795</wp:posOffset>
                </wp:positionH>
                <wp:positionV relativeFrom="margin">
                  <wp:posOffset>59055</wp:posOffset>
                </wp:positionV>
                <wp:extent cx="1523365" cy="800100"/>
                <wp:effectExtent l="0" t="0" r="635" b="0"/>
                <wp:wrapNone/>
                <wp:docPr id="3" name="fmFrame1"/>
                <wp:cNvGraphicFramePr/>
                <a:graphic xmlns:a="http://schemas.openxmlformats.org/drawingml/2006/main">
                  <a:graphicData uri="http://schemas.microsoft.com/office/word/2010/wordprocessingShape">
                    <wps:wsp>
                      <wps:cNvSpPr txBox="true"/>
                      <wps:spPr>
                        <a:xfrm>
                          <a:off x="0" y="0"/>
                          <a:ext cx="1523365" cy="800100"/>
                        </a:xfrm>
                        <a:prstGeom prst="rect">
                          <a:avLst/>
                        </a:prstGeom>
                        <a:solidFill>
                          <a:srgbClr val="FFFFFF"/>
                        </a:solidFill>
                        <a:ln>
                          <a:noFill/>
                        </a:ln>
                      </wps:spPr>
                      <wps:txbx>
                        <w:txbxContent>
                          <w:p>
                            <w:pPr>
                              <w:pStyle w:val="116"/>
                              <w:rPr>
                                <w:rFonts w:ascii="黑体" w:hAnsi="黑体"/>
                                <w:color w:val="000000"/>
                                <w:szCs w:val="21"/>
                              </w:rPr>
                            </w:pPr>
                            <w:r>
                              <w:rPr>
                                <w:rFonts w:ascii="黑体" w:hAnsi="黑体"/>
                                <w:color w:val="000000"/>
                              </w:rPr>
                              <w:t xml:space="preserve">ICS </w:t>
                            </w:r>
                            <w:r>
                              <w:rPr>
                                <w:rFonts w:hint="eastAsia" w:ascii="黑体" w:hAnsi="黑体"/>
                                <w:color w:val="000000"/>
                                <w:szCs w:val="21"/>
                              </w:rPr>
                              <w:t>03.180</w:t>
                            </w:r>
                            <w:r>
                              <w:rPr>
                                <w:rFonts w:ascii="黑体" w:hAnsi="黑体"/>
                                <w:color w:val="000000"/>
                                <w:szCs w:val="21"/>
                              </w:rPr>
                              <w:t xml:space="preserve"> </w:t>
                            </w:r>
                          </w:p>
                          <w:p>
                            <w:pPr>
                              <w:pStyle w:val="116"/>
                              <w:rPr>
                                <w:rFonts w:ascii="黑体" w:hAnsi="黑体"/>
                                <w:color w:val="000000"/>
                                <w:szCs w:val="21"/>
                              </w:rPr>
                            </w:pPr>
                            <w:r>
                              <w:rPr>
                                <w:rFonts w:ascii="黑体" w:hAnsi="黑体"/>
                                <w:color w:val="000000"/>
                                <w:szCs w:val="21"/>
                              </w:rPr>
                              <w:t>CCS C80</w:t>
                            </w:r>
                          </w:p>
                        </w:txbxContent>
                      </wps:txbx>
                      <wps:bodyPr wrap="square" lIns="0" tIns="0" rIns="0" bIns="0" upright="true"/>
                    </wps:wsp>
                  </a:graphicData>
                </a:graphic>
              </wp:anchor>
            </w:drawing>
          </mc:Choice>
          <mc:Fallback>
            <w:pict>
              <v:shape id="fmFrame1" o:spid="_x0000_s1026" o:spt="202" type="#_x0000_t202" style="position:absolute;left:0pt;margin-left:-10.85pt;margin-top:4.65pt;height:63pt;width:119.95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q4tRvYAAAACQEAAA8AAAAAAAAAAQAgAAAAOAAAAGRycy9kb3du&#10;cmV2LnhtbFBLAQIUABQAAAAIAIdO4kD6OcgGsAEAAF4DAAAOAAAAAAAAAAEAIAAAAD0BAABkcnMv&#10;ZTJvRG9jLnhtbFBLBQYAAAAABgAGAFkBAABfBQAAAAA=&#10;">
                <v:fill on="t" focussize="0,0"/>
                <v:stroke on="f"/>
                <v:imagedata o:title=""/>
                <o:lock v:ext="edit" aspectratio="f"/>
                <v:textbox inset="0mm,0mm,0mm,0mm">
                  <w:txbxContent>
                    <w:p>
                      <w:pPr>
                        <w:pStyle w:val="116"/>
                        <w:rPr>
                          <w:rFonts w:ascii="黑体" w:hAnsi="黑体"/>
                          <w:color w:val="000000"/>
                          <w:szCs w:val="21"/>
                        </w:rPr>
                      </w:pPr>
                      <w:r>
                        <w:rPr>
                          <w:rFonts w:ascii="黑体" w:hAnsi="黑体"/>
                          <w:color w:val="000000"/>
                        </w:rPr>
                        <w:t xml:space="preserve">ICS </w:t>
                      </w:r>
                      <w:r>
                        <w:rPr>
                          <w:rFonts w:hint="eastAsia" w:ascii="黑体" w:hAnsi="黑体"/>
                          <w:color w:val="000000"/>
                          <w:szCs w:val="21"/>
                        </w:rPr>
                        <w:t>03.180</w:t>
                      </w:r>
                      <w:r>
                        <w:rPr>
                          <w:rFonts w:ascii="黑体" w:hAnsi="黑体"/>
                          <w:color w:val="000000"/>
                          <w:szCs w:val="21"/>
                        </w:rPr>
                        <w:t xml:space="preserve"> </w:t>
                      </w:r>
                    </w:p>
                    <w:p>
                      <w:pPr>
                        <w:pStyle w:val="116"/>
                        <w:rPr>
                          <w:rFonts w:ascii="黑体" w:hAnsi="黑体"/>
                          <w:color w:val="000000"/>
                          <w:szCs w:val="21"/>
                        </w:rPr>
                      </w:pPr>
                      <w:r>
                        <w:rPr>
                          <w:rFonts w:ascii="黑体" w:hAnsi="黑体"/>
                          <w:color w:val="000000"/>
                          <w:szCs w:val="21"/>
                        </w:rPr>
                        <w:t>CCS C80</w:t>
                      </w:r>
                    </w:p>
                  </w:txbxContent>
                </v:textbox>
                <w10:anchorlock/>
              </v:shape>
            </w:pict>
          </mc:Fallback>
        </mc:AlternateContent>
      </w:r>
    </w:p>
    <w:p>
      <w:pPr>
        <w:rPr>
          <w:color w:val="000000"/>
          <w:lang/>
        </w:rPr>
      </w:pPr>
    </w:p>
    <w:p>
      <w:pPr>
        <w:rPr>
          <w:color w:val="000000"/>
          <w:lang/>
        </w:rPr>
      </w:pPr>
    </w:p>
    <w:p>
      <w:pPr>
        <w:rPr>
          <w:color w:val="000000"/>
          <w:lang/>
        </w:rPr>
      </w:pPr>
    </w:p>
    <w:p>
      <w:pPr>
        <w:pStyle w:val="106"/>
        <w:framePr w:vAnchor="page" w:hAnchor="page" w:x="1633" w:y="4537"/>
        <w:rPr>
          <w:color w:val="000000"/>
        </w:rPr>
      </w:pPr>
    </w:p>
    <w:p>
      <w:pPr>
        <w:pStyle w:val="106"/>
        <w:framePr w:vAnchor="page" w:hAnchor="page" w:x="1633" w:y="4537"/>
        <w:rPr>
          <w:color w:val="000000"/>
        </w:rPr>
      </w:pPr>
    </w:p>
    <w:p>
      <w:pPr>
        <w:pStyle w:val="106"/>
        <w:framePr w:w="0" w:hRule="auto" w:wrap="auto" w:vAnchor="margin" w:hAnchor="text" w:yAlign="inline"/>
        <w:rPr>
          <w:rFonts w:ascii="黑体" w:hAnsi="黑体" w:eastAsia="黑体"/>
          <w:color w:val="000000"/>
          <w:lang w:val="fr-FR"/>
        </w:rPr>
      </w:pPr>
      <w:r>
        <w:rPr>
          <w:rFonts w:hint="eastAsia" w:ascii="黑体" w:hAnsi="黑体" w:eastAsia="黑体"/>
          <w:color w:val="000000"/>
        </w:rPr>
        <w:t>JY</w:t>
      </w:r>
      <w:r>
        <w:rPr>
          <w:rFonts w:ascii="黑体" w:hAnsi="黑体" w:eastAsia="黑体"/>
          <w:color w:val="000000"/>
          <w:lang w:val="fr-FR"/>
        </w:rPr>
        <w:t xml:space="preserve">/T </w:t>
      </w:r>
      <w:r>
        <w:rPr>
          <w:rFonts w:ascii="黑体" w:hAnsi="黑体" w:eastAsia="黑体"/>
          <w:color w:val="000000"/>
        </w:rPr>
        <w:t>0616</w:t>
      </w:r>
      <w:r>
        <w:rPr>
          <w:rFonts w:ascii="黑体" w:hAnsi="黑体" w:eastAsia="黑体"/>
          <w:color w:val="000000"/>
          <w:lang w:val="fr-FR"/>
        </w:rPr>
        <w:t>—</w:t>
      </w:r>
      <w:r>
        <w:rPr>
          <w:rFonts w:ascii="黑体" w:hAnsi="黑体" w:eastAsia="黑体"/>
          <w:color w:val="000000"/>
        </w:rPr>
        <w:t>2023</w:t>
      </w:r>
    </w:p>
    <w:p>
      <w:pPr>
        <w:jc w:val="right"/>
        <w:rPr>
          <w:color w:val="000000"/>
          <w:lang/>
        </w:rPr>
      </w:pPr>
    </w:p>
    <w:p>
      <w:pPr>
        <w:rPr>
          <w:color w:val="000000"/>
          <w:lang/>
        </w:rPr>
      </w:pPr>
      <w:r>
        <w:rPr>
          <w:color w:val="000000"/>
          <w:lang/>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123190</wp:posOffset>
                </wp:positionV>
                <wp:extent cx="6299835" cy="0"/>
                <wp:effectExtent l="0" t="0" r="0" b="0"/>
                <wp:wrapNone/>
                <wp:docPr id="5" name="直线 11"/>
                <wp:cNvGraphicFramePr/>
                <a:graphic xmlns:a="http://schemas.openxmlformats.org/drawingml/2006/main">
                  <a:graphicData uri="http://schemas.microsoft.com/office/word/2010/wordprocessingShape">
                    <wps:wsp>
                      <wps:cNvSpPr/>
                      <wps:spPr>
                        <a:xfrm>
                          <a:off x="0" y="0"/>
                          <a:ext cx="62998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9.5pt;margin-top:9.7pt;height:0pt;width:496.05pt;z-index:251661312;mso-width-relative:page;mso-height-relative:page;" filled="f" stroked="t" coordsize="21600,21600" o:gfxdata="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FtR79gA&#10;AAAJAQAADwAAAAAAAAABACAAAAA4AAAAZHJzL2Rvd25yZXYueG1sUEsBAhQAFAAAAAgAh07iQLO3&#10;+GfQAQAAkgMAAA4AAAAAAAAAAQAgAAAAPQEAAGRycy9lMm9Eb2MueG1sUEsFBgAAAAAGAAYAWQEA&#10;AH8FAAAAAA==&#10;">
                <v:fill on="f" focussize="0,0"/>
                <v:stroke weight="1pt" color="#000000" joinstyle="round"/>
                <v:imagedata o:title=""/>
                <o:lock v:ext="edit" aspectratio="f"/>
              </v:line>
            </w:pict>
          </mc:Fallback>
        </mc:AlternateContent>
      </w: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rPr>
          <w:color w:val="000000"/>
          <w:lang/>
        </w:rPr>
      </w:pPr>
    </w:p>
    <w:p>
      <w:pPr>
        <w:spacing w:after="312" w:afterLines="100"/>
        <w:rPr>
          <w:rFonts w:hint="eastAsia" w:ascii="黑体" w:hAnsi="黑体" w:eastAsia="黑体"/>
          <w:color w:val="000000"/>
          <w:sz w:val="28"/>
        </w:rPr>
      </w:pPr>
      <w:r>
        <w:rPr>
          <w:color w:val="000000"/>
          <w:lang/>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351155</wp:posOffset>
                </wp:positionV>
                <wp:extent cx="5975985" cy="0"/>
                <wp:effectExtent l="0" t="0" r="0" b="0"/>
                <wp:wrapNone/>
                <wp:docPr id="6" name="直线 11"/>
                <wp:cNvGraphicFramePr/>
                <a:graphic xmlns:a="http://schemas.openxmlformats.org/drawingml/2006/main">
                  <a:graphicData uri="http://schemas.microsoft.com/office/word/2010/wordprocessingShape">
                    <wps:wsp>
                      <wps:cNvSpPr/>
                      <wps:spPr>
                        <a:xfrm>
                          <a:off x="0" y="0"/>
                          <a:ext cx="597598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0.5pt;margin-top:27.65pt;height:0pt;width:470.55pt;z-index:251662336;mso-width-relative:page;mso-height-relative:page;" filled="f" stroked="t" coordsize="21600,21600" o:gfxdata="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L1cHPNcA&#10;AAAIAQAADwAAAAAAAAABACAAAAA4AAAAZHJzL2Rvd25yZXYueG1sUEsBAhQAFAAAAAgAh07iQBEu&#10;CzTRAQAAkgMAAA4AAAAAAAAAAQAgAAAAPAEAAGRycy9lMm9Eb2MueG1sUEsFBgAAAAAGAAYAWQEA&#10;AH8FAAAAAA==&#10;">
                <v:fill on="f" focussize="0,0"/>
                <v:stroke weight="1pt" color="#000000" joinstyle="round"/>
                <v:imagedata o:title=""/>
                <o:lock v:ext="edit" aspectratio="f"/>
              </v:line>
            </w:pict>
          </mc:Fallback>
        </mc:AlternateContent>
      </w:r>
      <w:r>
        <w:rPr>
          <w:rFonts w:hint="eastAsia" w:ascii="黑体" w:hAnsi="黑体" w:eastAsia="黑体"/>
          <w:color w:val="000000"/>
          <w:sz w:val="28"/>
          <w:lang/>
        </w:rPr>
        <w:t xml:space="preserve">2023 - 06 - 26发布 </w:t>
      </w:r>
      <w:r>
        <w:rPr>
          <w:rFonts w:ascii="黑体" w:hAnsi="黑体" w:eastAsia="黑体"/>
          <w:color w:val="000000"/>
          <w:sz w:val="28"/>
          <w:lang/>
        </w:rPr>
        <w:t xml:space="preserve">                            </w:t>
      </w:r>
      <w:r>
        <w:rPr>
          <w:rFonts w:hint="eastAsia" w:ascii="黑体" w:hAnsi="黑体" w:eastAsia="黑体"/>
          <w:color w:val="000000"/>
          <w:sz w:val="28"/>
          <w:lang/>
        </w:rPr>
        <w:t xml:space="preserve">2023 - 06 </w:t>
      </w:r>
      <w:r>
        <w:rPr>
          <w:rFonts w:ascii="黑体" w:hAnsi="黑体" w:eastAsia="黑体"/>
          <w:color w:val="000000"/>
          <w:sz w:val="28"/>
          <w:lang/>
        </w:rPr>
        <w:t>–</w:t>
      </w:r>
      <w:r>
        <w:rPr>
          <w:rFonts w:hint="eastAsia" w:ascii="黑体" w:hAnsi="黑体" w:eastAsia="黑体"/>
          <w:color w:val="000000"/>
          <w:sz w:val="28"/>
          <w:lang/>
        </w:rPr>
        <w:t xml:space="preserve"> 26实施</w:t>
      </w:r>
    </w:p>
    <w:p>
      <w:pPr>
        <w:spacing w:line="240" w:lineRule="atLeast"/>
        <w:jc w:val="center"/>
        <w:rPr>
          <w:color w:val="000000"/>
          <w:lang/>
        </w:rPr>
      </w:pPr>
      <w:r>
        <w:rPr>
          <w:color w:val="000000"/>
        </w:rPr>
        <w:drawing>
          <wp:inline distT="0" distB="0" distL="114300" distR="114300">
            <wp:extent cx="4320540" cy="395605"/>
            <wp:effectExtent l="0" t="0" r="3810" b="4445"/>
            <wp:docPr id="8"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true"/>
                    </pic:cNvPicPr>
                  </pic:nvPicPr>
                  <pic:blipFill>
                    <a:blip r:embed="rId25"/>
                    <a:stretch>
                      <a:fillRect/>
                    </a:stretch>
                  </pic:blipFill>
                  <pic:spPr>
                    <a:xfrm>
                      <a:off x="0" y="0"/>
                      <a:ext cx="4320540" cy="395605"/>
                    </a:xfrm>
                    <a:prstGeom prst="rect">
                      <a:avLst/>
                    </a:prstGeom>
                    <a:noFill/>
                    <a:ln>
                      <a:noFill/>
                    </a:ln>
                  </pic:spPr>
                </pic:pic>
              </a:graphicData>
            </a:graphic>
          </wp:inline>
        </w:drawing>
      </w:r>
    </w:p>
    <w:p>
      <w:pPr>
        <w:tabs>
          <w:tab w:val="left" w:pos="2093"/>
        </w:tabs>
        <w:rPr>
          <w:rFonts w:hint="eastAsia"/>
          <w:color w:val="000000"/>
          <w:lang/>
        </w:rPr>
        <w:sectPr>
          <w:headerReference r:id="rId5" w:type="first"/>
          <w:headerReference r:id="rId3" w:type="default"/>
          <w:footerReference r:id="rId6" w:type="default"/>
          <w:headerReference r:id="rId4" w:type="even"/>
          <w:footerReference r:id="rId7" w:type="even"/>
          <w:pgSz w:w="11907" w:h="16839"/>
          <w:pgMar w:top="567" w:right="1134" w:bottom="1134" w:left="1418" w:header="0" w:footer="0" w:gutter="0"/>
          <w:pgNumType w:start="1"/>
          <w:cols w:space="720" w:num="1"/>
          <w:titlePg/>
          <w:docGrid w:type="lines" w:linePitch="312" w:charSpace="0"/>
        </w:sectPr>
      </w:pPr>
    </w:p>
    <w:bookmarkEnd w:id="0"/>
    <w:p>
      <w:pPr>
        <w:pStyle w:val="98"/>
        <w:spacing w:before="312" w:beforeLines="100" w:line="300" w:lineRule="auto"/>
        <w:rPr>
          <w:rFonts w:hint="eastAsia"/>
          <w:color w:val="000000"/>
        </w:rPr>
      </w:pPr>
      <w:bookmarkStart w:id="1" w:name="_Toc112408710"/>
      <w:bookmarkStart w:id="2" w:name="_Toc385235298"/>
      <w:bookmarkStart w:id="3" w:name="_Toc112464578"/>
      <w:bookmarkStart w:id="4" w:name="_Toc127460145"/>
      <w:bookmarkStart w:id="5" w:name="_Toc60680387"/>
      <w:bookmarkStart w:id="6" w:name="_Toc21765"/>
      <w:bookmarkStart w:id="7" w:name="_Toc18111"/>
      <w:bookmarkStart w:id="8" w:name="_Toc60680203"/>
      <w:bookmarkStart w:id="9" w:name="_Toc14458"/>
      <w:bookmarkStart w:id="10" w:name="_Toc109012452"/>
      <w:bookmarkStart w:id="11" w:name="_Toc98127419"/>
      <w:bookmarkStart w:id="12" w:name="_Toc109527580"/>
      <w:bookmarkStart w:id="13" w:name="_Toc127461531"/>
      <w:bookmarkStart w:id="14" w:name="_Toc112419228"/>
      <w:bookmarkStart w:id="15" w:name="_Toc218046925"/>
      <w:bookmarkStart w:id="16" w:name="_Toc112464398"/>
      <w:bookmarkStart w:id="17" w:name="_Toc119690916"/>
      <w:bookmarkStart w:id="18" w:name="_Toc29109626"/>
      <w:bookmarkStart w:id="19" w:name="SectionMark1"/>
      <w:r>
        <w:rPr>
          <w:rFonts w:hint="eastAsia"/>
          <w:color w:val="000000"/>
        </w:rPr>
        <w:t>目    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18"/>
        <w:rPr>
          <w:rFonts w:hAnsi="宋体"/>
          <w:color w:val="000000"/>
          <w:kern w:val="2"/>
          <w:szCs w:val="21"/>
          <w:lang/>
        </w:rPr>
      </w:pPr>
      <w:r>
        <w:rPr>
          <w:rFonts w:hAnsi="宋体"/>
          <w:color w:val="000000"/>
          <w:szCs w:val="21"/>
        </w:rPr>
        <w:fldChar w:fldCharType="begin"/>
      </w:r>
      <w:r>
        <w:rPr>
          <w:rStyle w:val="49"/>
          <w:rFonts w:ascii="宋体" w:hAnsi="宋体"/>
          <w:color w:val="000000"/>
          <w:szCs w:val="21"/>
        </w:rPr>
        <w:instrText xml:space="preserve"> TOC \h \z \t "前言、引言标题,1,参考文献、索引标题,1,章标题,1,一级条标题,1,附录标识,1,附录表标题,1,附录章标题,2,附录一级条标题,3,目次、标准名称标题,1,标准章,2,样式1,3,样式2,2" </w:instrText>
      </w:r>
      <w:r>
        <w:rPr>
          <w:rFonts w:hAnsi="宋体"/>
          <w:color w:val="000000"/>
          <w:szCs w:val="21"/>
        </w:rPr>
        <w:fldChar w:fldCharType="separate"/>
      </w: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"_Toc127461532"</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hint="eastAsia" w:ascii="宋体" w:hAnsi="宋体"/>
          <w:color w:val="000000"/>
          <w:szCs w:val="21"/>
          <w:lang/>
        </w:rPr>
        <w:t>前言</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_Toc127461532 \h </w:instrText>
      </w:r>
      <w:r>
        <w:rPr>
          <w:rFonts w:hAnsi="宋体"/>
          <w:color w:val="000000"/>
          <w:szCs w:val="21"/>
          <w:lang/>
        </w:rPr>
        <w:fldChar w:fldCharType="separate"/>
      </w:r>
      <w:r>
        <w:rPr>
          <w:rFonts w:hAnsi="宋体"/>
          <w:color w:val="000000"/>
          <w:szCs w:val="21"/>
          <w:lang/>
        </w:rPr>
        <w:t>III</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"_Toc127461533"</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hint="eastAsia" w:ascii="宋体" w:hAnsi="宋体"/>
          <w:color w:val="000000"/>
          <w:szCs w:val="21"/>
          <w:lang/>
        </w:rPr>
        <w:t>引言</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_Toc127461533 \h </w:instrText>
      </w:r>
      <w:r>
        <w:rPr>
          <w:rFonts w:hAnsi="宋体"/>
          <w:color w:val="000000"/>
          <w:szCs w:val="21"/>
          <w:lang/>
        </w:rPr>
        <w:fldChar w:fldCharType="separate"/>
      </w:r>
      <w:r>
        <w:rPr>
          <w:rFonts w:hAnsi="宋体"/>
          <w:color w:val="000000"/>
          <w:szCs w:val="21"/>
          <w:lang/>
        </w:rPr>
        <w:t>IV</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"_Toc127461534"</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1</w:t>
      </w:r>
      <w:r>
        <w:rPr>
          <w:rStyle w:val="49"/>
          <w:rFonts w:hint="eastAsia" w:ascii="宋体" w:hAnsi="宋体"/>
          <w:color w:val="000000"/>
          <w:szCs w:val="21"/>
          <w:lang/>
        </w:rPr>
        <w:t xml:space="preserve"> 范围</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_Toc127461534 \h </w:instrText>
      </w:r>
      <w:r>
        <w:rPr>
          <w:rFonts w:hAnsi="宋体"/>
          <w:color w:val="000000"/>
          <w:szCs w:val="21"/>
          <w:lang/>
        </w:rPr>
        <w:fldChar w:fldCharType="separate"/>
      </w:r>
      <w:r>
        <w:rPr>
          <w:rFonts w:hAnsi="宋体"/>
          <w:color w:val="000000"/>
          <w:szCs w:val="21"/>
          <w:lang/>
        </w:rPr>
        <w:t>1</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"_Toc127461535"</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2</w:t>
      </w:r>
      <w:r>
        <w:rPr>
          <w:rStyle w:val="49"/>
          <w:rFonts w:hint="eastAsia" w:ascii="宋体" w:hAnsi="宋体"/>
          <w:color w:val="000000"/>
          <w:szCs w:val="21"/>
          <w:lang/>
        </w:rPr>
        <w:t xml:space="preserve"> 规范性引用文件</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_Toc127461535 \h </w:instrText>
      </w:r>
      <w:r>
        <w:rPr>
          <w:rFonts w:hAnsi="宋体"/>
          <w:color w:val="000000"/>
          <w:szCs w:val="21"/>
          <w:lang/>
        </w:rPr>
        <w:fldChar w:fldCharType="separate"/>
      </w:r>
      <w:r>
        <w:rPr>
          <w:rFonts w:hAnsi="宋体"/>
          <w:color w:val="000000"/>
          <w:szCs w:val="21"/>
          <w:lang/>
        </w:rPr>
        <w:t>1</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"_Toc127461536"</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3</w:t>
      </w:r>
      <w:r>
        <w:rPr>
          <w:rStyle w:val="49"/>
          <w:rFonts w:hint="eastAsia" w:ascii="宋体" w:hAnsi="宋体"/>
          <w:color w:val="000000"/>
          <w:szCs w:val="21"/>
          <w:lang/>
        </w:rPr>
        <w:t xml:space="preserve"> 术语和定义</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_Toc127461536 \h </w:instrText>
      </w:r>
      <w:r>
        <w:rPr>
          <w:rFonts w:hAnsi="宋体"/>
          <w:color w:val="000000"/>
          <w:szCs w:val="21"/>
          <w:lang/>
        </w:rPr>
        <w:fldChar w:fldCharType="separate"/>
      </w:r>
      <w:r>
        <w:rPr>
          <w:rFonts w:hAnsi="宋体"/>
          <w:color w:val="000000"/>
          <w:szCs w:val="21"/>
          <w:lang/>
        </w:rPr>
        <w:t>1</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"_Toc127461546"</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4</w:t>
      </w:r>
      <w:r>
        <w:rPr>
          <w:rStyle w:val="49"/>
          <w:rFonts w:hint="eastAsia" w:ascii="宋体" w:hAnsi="宋体"/>
          <w:color w:val="000000"/>
          <w:szCs w:val="21"/>
          <w:lang/>
        </w:rPr>
        <w:t xml:space="preserve"> 总体要求</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_Toc127461546 \h </w:instrText>
      </w:r>
      <w:r>
        <w:rPr>
          <w:rFonts w:hAnsi="宋体"/>
          <w:color w:val="000000"/>
          <w:szCs w:val="21"/>
          <w:lang/>
        </w:rPr>
        <w:fldChar w:fldCharType="separate"/>
      </w:r>
      <w:r>
        <w:rPr>
          <w:rFonts w:hAnsi="宋体"/>
          <w:color w:val="000000"/>
          <w:szCs w:val="21"/>
          <w:lang/>
        </w:rPr>
        <w:t>2</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"_Toc127461546"</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5</w:t>
      </w:r>
      <w:r>
        <w:rPr>
          <w:rStyle w:val="49"/>
          <w:rFonts w:hint="eastAsia" w:ascii="宋体" w:hAnsi="宋体"/>
          <w:color w:val="000000"/>
          <w:szCs w:val="21"/>
          <w:lang/>
        </w:rPr>
        <w:t xml:space="preserve"> 消防安全责任</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_Toc127461546 \h </w:instrText>
      </w:r>
      <w:r>
        <w:rPr>
          <w:rFonts w:hAnsi="宋体"/>
          <w:color w:val="000000"/>
          <w:szCs w:val="21"/>
          <w:lang/>
        </w:rPr>
        <w:fldChar w:fldCharType="separate"/>
      </w:r>
      <w:r>
        <w:rPr>
          <w:rFonts w:hAnsi="宋体"/>
          <w:color w:val="000000"/>
          <w:szCs w:val="21"/>
          <w:lang/>
        </w:rPr>
        <w:t>2</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"_Toc127461555"</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5.1</w:t>
      </w:r>
      <w:r>
        <w:rPr>
          <w:rStyle w:val="49"/>
          <w:rFonts w:hint="eastAsia" w:ascii="宋体" w:hAnsi="宋体"/>
          <w:color w:val="000000"/>
          <w:szCs w:val="21"/>
          <w:lang/>
        </w:rPr>
        <w:t xml:space="preserve"> 通用要求</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_Toc127461555 \h </w:instrText>
      </w:r>
      <w:r>
        <w:rPr>
          <w:rFonts w:hAnsi="宋体"/>
          <w:color w:val="000000"/>
          <w:szCs w:val="21"/>
          <w:lang/>
        </w:rPr>
        <w:fldChar w:fldCharType="separate"/>
      </w:r>
      <w:r>
        <w:rPr>
          <w:rFonts w:hAnsi="宋体"/>
          <w:color w:val="000000"/>
          <w:szCs w:val="21"/>
          <w:lang/>
        </w:rPr>
        <w:t>2</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"_Toc127461556"</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5.2</w:t>
      </w:r>
      <w:r>
        <w:rPr>
          <w:rStyle w:val="49"/>
          <w:rFonts w:hint="eastAsia" w:ascii="宋体" w:hAnsi="宋体"/>
          <w:color w:val="000000"/>
          <w:szCs w:val="21"/>
          <w:lang/>
        </w:rPr>
        <w:t xml:space="preserve"> 学校的职责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_Toc127461556 \h </w:instrText>
      </w:r>
      <w:r>
        <w:rPr>
          <w:rFonts w:hAnsi="宋体"/>
          <w:color w:val="000000"/>
          <w:szCs w:val="21"/>
          <w:lang/>
        </w:rPr>
        <w:fldChar w:fldCharType="separate"/>
      </w:r>
      <w:r>
        <w:rPr>
          <w:rFonts w:hAnsi="宋体"/>
          <w:color w:val="000000"/>
          <w:szCs w:val="21"/>
          <w:lang/>
        </w:rPr>
        <w:t>3</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"_Toc127461557"</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5.3</w:t>
      </w:r>
      <w:r>
        <w:rPr>
          <w:rStyle w:val="49"/>
          <w:rFonts w:hint="eastAsia" w:ascii="宋体" w:hAnsi="宋体"/>
          <w:color w:val="000000"/>
          <w:szCs w:val="21"/>
          <w:lang/>
        </w:rPr>
        <w:t xml:space="preserve"> 消防安全责任人的职责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_Toc127461557 \h </w:instrText>
      </w:r>
      <w:r>
        <w:rPr>
          <w:rFonts w:hAnsi="宋体"/>
          <w:color w:val="000000"/>
          <w:szCs w:val="21"/>
          <w:lang/>
        </w:rPr>
        <w:fldChar w:fldCharType="separate"/>
      </w:r>
      <w:r>
        <w:rPr>
          <w:rFonts w:hAnsi="宋体"/>
          <w:color w:val="000000"/>
          <w:szCs w:val="21"/>
          <w:lang/>
        </w:rPr>
        <w:t>3</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"_Toc127461558"</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5.4</w:t>
      </w:r>
      <w:r>
        <w:rPr>
          <w:rStyle w:val="49"/>
          <w:rFonts w:hint="eastAsia" w:ascii="宋体" w:hAnsi="宋体"/>
          <w:color w:val="000000"/>
          <w:szCs w:val="21"/>
          <w:lang/>
        </w:rPr>
        <w:t xml:space="preserve"> 消防安全管理人的职责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_Toc127461558 \h </w:instrText>
      </w:r>
      <w:r>
        <w:rPr>
          <w:rFonts w:hAnsi="宋体"/>
          <w:color w:val="000000"/>
          <w:szCs w:val="21"/>
          <w:lang/>
        </w:rPr>
        <w:fldChar w:fldCharType="separate"/>
      </w:r>
      <w:r>
        <w:rPr>
          <w:rFonts w:hAnsi="宋体"/>
          <w:color w:val="000000"/>
          <w:szCs w:val="21"/>
          <w:lang/>
        </w:rPr>
        <w:t>4</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"_Toc127461558"</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5.5</w:t>
      </w:r>
      <w:r>
        <w:rPr>
          <w:rStyle w:val="49"/>
          <w:rFonts w:hint="eastAsia" w:ascii="宋体" w:hAnsi="宋体"/>
          <w:color w:val="000000"/>
          <w:szCs w:val="21"/>
          <w:lang/>
        </w:rPr>
        <w:t xml:space="preserve"> 实验室消防安全职能部门安全职责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_Toc127461558 \h </w:instrText>
      </w:r>
      <w:r>
        <w:rPr>
          <w:rFonts w:hAnsi="宋体"/>
          <w:color w:val="000000"/>
          <w:szCs w:val="21"/>
          <w:lang/>
        </w:rPr>
        <w:fldChar w:fldCharType="separate"/>
      </w:r>
      <w:r>
        <w:rPr>
          <w:rFonts w:hAnsi="宋体"/>
          <w:color w:val="000000"/>
          <w:szCs w:val="21"/>
          <w:lang/>
        </w:rPr>
        <w:t>4</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"_Toc127461558"</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 xml:space="preserve">5.6 </w:t>
      </w:r>
      <w:r>
        <w:rPr>
          <w:rStyle w:val="49"/>
          <w:rFonts w:hint="eastAsia" w:ascii="宋体" w:hAnsi="宋体"/>
          <w:color w:val="000000"/>
          <w:szCs w:val="21"/>
          <w:lang/>
        </w:rPr>
        <w:t>二级单位实验室消防安全职责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_Toc127461558 \h </w:instrText>
      </w:r>
      <w:r>
        <w:rPr>
          <w:rFonts w:hAnsi="宋体"/>
          <w:color w:val="000000"/>
          <w:szCs w:val="21"/>
          <w:lang/>
        </w:rPr>
        <w:fldChar w:fldCharType="separate"/>
      </w:r>
      <w:r>
        <w:rPr>
          <w:rFonts w:hAnsi="宋体"/>
          <w:color w:val="000000"/>
          <w:szCs w:val="21"/>
          <w:lang/>
        </w:rPr>
        <w:t>4</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"_Toc127461558"</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 xml:space="preserve">5.7 </w:t>
      </w:r>
      <w:r>
        <w:rPr>
          <w:rStyle w:val="49"/>
          <w:rFonts w:hint="eastAsia" w:ascii="宋体" w:hAnsi="宋体"/>
          <w:color w:val="000000"/>
          <w:szCs w:val="21"/>
          <w:lang/>
        </w:rPr>
        <w:t>实验室消防安全职责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_Toc127461558 \h </w:instrText>
      </w:r>
      <w:r>
        <w:rPr>
          <w:rFonts w:hAnsi="宋体"/>
          <w:color w:val="000000"/>
          <w:szCs w:val="21"/>
          <w:lang/>
        </w:rPr>
        <w:fldChar w:fldCharType="separate"/>
      </w:r>
      <w:r>
        <w:rPr>
          <w:rFonts w:hAnsi="宋体"/>
          <w:color w:val="000000"/>
          <w:szCs w:val="21"/>
          <w:lang/>
        </w:rPr>
        <w:t>4</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Style w:val="49"/>
          <w:rFonts w:ascii="宋体" w:hAnsi="宋体"/>
          <w:color w:val="000000"/>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"_Toc127461560"</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 xml:space="preserve">5.8 </w:t>
      </w:r>
      <w:r>
        <w:rPr>
          <w:rStyle w:val="49"/>
          <w:rFonts w:hint="eastAsia" w:ascii="宋体" w:hAnsi="宋体"/>
          <w:color w:val="000000"/>
          <w:szCs w:val="21"/>
          <w:lang/>
        </w:rPr>
        <w:t>实验室安全员职责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_Toc127461560 \h </w:instrText>
      </w:r>
      <w:r>
        <w:rPr>
          <w:rFonts w:hAnsi="宋体"/>
          <w:color w:val="000000"/>
          <w:szCs w:val="21"/>
          <w:lang/>
        </w:rPr>
        <w:fldChar w:fldCharType="separate"/>
      </w:r>
      <w:r>
        <w:rPr>
          <w:rFonts w:hAnsi="宋体"/>
          <w:color w:val="000000"/>
          <w:szCs w:val="21"/>
          <w:lang/>
        </w:rPr>
        <w:t>5</w:t>
      </w:r>
      <w:r>
        <w:rPr>
          <w:rFonts w:hAnsi="宋体"/>
          <w:color w:val="000000"/>
          <w:szCs w:val="21"/>
          <w:lang/>
        </w:rPr>
        <w:fldChar w:fldCharType="end"/>
      </w:r>
      <w:r>
        <w:rPr>
          <w:rStyle w:val="49"/>
          <w:rFonts w:ascii="宋体" w:hAnsi="宋体"/>
          <w:color w:val="000000"/>
          <w:szCs w:val="21"/>
          <w:lang/>
        </w:rPr>
        <w:fldChar w:fldCharType="end"/>
      </w:r>
    </w:p>
    <w:p>
      <w:pPr>
        <w:pStyle w:val="18"/>
        <w:ind w:left="281" w:leftChars="134" w:firstLine="1"/>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"_Toc127461560"</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 xml:space="preserve">5.9 </w:t>
      </w:r>
      <w:r>
        <w:rPr>
          <w:rFonts w:hint="eastAsia" w:ascii="黑体" w:hAnsi="宋体"/>
          <w:color w:val="000000"/>
          <w:szCs w:val="21"/>
          <w:lang/>
        </w:rPr>
        <w:t>实验室师生员工的职责</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_Toc127461560 \h </w:instrText>
      </w:r>
      <w:r>
        <w:rPr>
          <w:rFonts w:hAnsi="宋体"/>
          <w:color w:val="000000"/>
          <w:szCs w:val="21"/>
          <w:lang/>
        </w:rPr>
        <w:fldChar w:fldCharType="separate"/>
      </w:r>
      <w:r>
        <w:rPr>
          <w:rFonts w:hAnsi="宋体"/>
          <w:color w:val="000000"/>
          <w:szCs w:val="21"/>
          <w:lang/>
        </w:rPr>
        <w:t>5</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"_Toc127461566"</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 xml:space="preserve">6 </w:t>
      </w:r>
      <w:r>
        <w:rPr>
          <w:rStyle w:val="49"/>
          <w:rFonts w:hint="eastAsia" w:ascii="宋体" w:hAnsi="宋体"/>
          <w:color w:val="000000"/>
          <w:szCs w:val="21"/>
          <w:lang/>
        </w:rPr>
        <w:t>消防安全制度和管理</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_Toc127461566 \h </w:instrText>
      </w:r>
      <w:r>
        <w:rPr>
          <w:rFonts w:hAnsi="宋体"/>
          <w:color w:val="000000"/>
          <w:szCs w:val="21"/>
          <w:lang/>
        </w:rPr>
        <w:fldChar w:fldCharType="separate"/>
      </w:r>
      <w:r>
        <w:rPr>
          <w:rFonts w:hAnsi="宋体"/>
          <w:color w:val="000000"/>
          <w:szCs w:val="21"/>
          <w:lang/>
        </w:rPr>
        <w:t>5</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"_Toc127461567"</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6.1</w:t>
      </w:r>
      <w:r>
        <w:rPr>
          <w:rStyle w:val="49"/>
          <w:rFonts w:hint="eastAsia" w:ascii="宋体" w:hAnsi="宋体"/>
          <w:color w:val="000000"/>
          <w:szCs w:val="21"/>
          <w:lang/>
        </w:rPr>
        <w:t xml:space="preserve"> 通用要求</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_Toc127461567 \h </w:instrText>
      </w:r>
      <w:r>
        <w:rPr>
          <w:rFonts w:hAnsi="宋体"/>
          <w:color w:val="000000"/>
          <w:szCs w:val="21"/>
          <w:lang/>
        </w:rPr>
        <w:fldChar w:fldCharType="separate"/>
      </w:r>
      <w:r>
        <w:rPr>
          <w:rFonts w:hAnsi="宋体"/>
          <w:color w:val="000000"/>
          <w:szCs w:val="21"/>
          <w:lang/>
        </w:rPr>
        <w:t>5</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"_Toc127461568"</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6.2</w:t>
      </w:r>
      <w:r>
        <w:rPr>
          <w:rStyle w:val="49"/>
          <w:rFonts w:hint="eastAsia" w:ascii="宋体" w:hAnsi="宋体"/>
          <w:color w:val="000000"/>
          <w:szCs w:val="21"/>
          <w:lang/>
        </w:rPr>
        <w:t xml:space="preserve"> 防火巡查、检查</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_Toc127461568 \h </w:instrText>
      </w:r>
      <w:r>
        <w:rPr>
          <w:rFonts w:hAnsi="宋体"/>
          <w:color w:val="000000"/>
          <w:szCs w:val="21"/>
          <w:lang/>
        </w:rPr>
        <w:fldChar w:fldCharType="separate"/>
      </w:r>
      <w:r>
        <w:rPr>
          <w:rFonts w:hAnsi="宋体"/>
          <w:color w:val="000000"/>
          <w:szCs w:val="21"/>
          <w:lang/>
        </w:rPr>
        <w:t>6</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"_Toc127461570"</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6.3</w:t>
      </w:r>
      <w:r>
        <w:rPr>
          <w:rStyle w:val="49"/>
          <w:rFonts w:hint="eastAsia" w:ascii="宋体" w:hAnsi="宋体"/>
          <w:color w:val="000000"/>
          <w:szCs w:val="21"/>
          <w:lang/>
        </w:rPr>
        <w:t xml:space="preserve"> 消防宣传与培训</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_Toc127461570 \h </w:instrText>
      </w:r>
      <w:r>
        <w:rPr>
          <w:rFonts w:hAnsi="宋体"/>
          <w:color w:val="000000"/>
          <w:szCs w:val="21"/>
          <w:lang/>
        </w:rPr>
        <w:fldChar w:fldCharType="separate"/>
      </w:r>
      <w:r>
        <w:rPr>
          <w:rFonts w:hAnsi="宋体"/>
          <w:color w:val="000000"/>
          <w:szCs w:val="21"/>
          <w:lang/>
        </w:rPr>
        <w:t>7</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"_Toc127461571"</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6.4</w:t>
      </w:r>
      <w:r>
        <w:rPr>
          <w:rStyle w:val="49"/>
          <w:rFonts w:hint="eastAsia" w:ascii="宋体" w:hAnsi="宋体"/>
          <w:color w:val="000000"/>
          <w:szCs w:val="21"/>
          <w:lang/>
        </w:rPr>
        <w:t xml:space="preserve"> 安全疏散设施管理</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_Toc127461571 \h </w:instrText>
      </w:r>
      <w:r>
        <w:rPr>
          <w:rFonts w:hAnsi="宋体"/>
          <w:color w:val="000000"/>
          <w:szCs w:val="21"/>
          <w:lang/>
        </w:rPr>
        <w:fldChar w:fldCharType="separate"/>
      </w:r>
      <w:r>
        <w:rPr>
          <w:rFonts w:hAnsi="宋体"/>
          <w:color w:val="000000"/>
          <w:szCs w:val="21"/>
          <w:lang/>
        </w:rPr>
        <w:t>7</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Style w:val="49"/>
          <w:rFonts w:ascii="宋体" w:hAnsi="宋体"/>
          <w:color w:val="000000"/>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"_Toc127461573"</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6.5</w:t>
      </w:r>
      <w:r>
        <w:rPr>
          <w:rStyle w:val="49"/>
          <w:rFonts w:hint="eastAsia" w:ascii="宋体" w:hAnsi="宋体"/>
          <w:color w:val="000000"/>
          <w:szCs w:val="21"/>
          <w:lang/>
        </w:rPr>
        <w:t xml:space="preserve"> 消防设施管理</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_Toc127461573 \h </w:instrText>
      </w:r>
      <w:r>
        <w:rPr>
          <w:rFonts w:hAnsi="宋体"/>
          <w:color w:val="000000"/>
          <w:szCs w:val="21"/>
          <w:lang/>
        </w:rPr>
        <w:fldChar w:fldCharType="separate"/>
      </w:r>
      <w:r>
        <w:rPr>
          <w:rFonts w:hAnsi="宋体"/>
          <w:color w:val="000000"/>
          <w:szCs w:val="21"/>
          <w:lang/>
        </w:rPr>
        <w:t>8</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"_Toc127461573"</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6.6</w:t>
      </w:r>
      <w:r>
        <w:rPr>
          <w:rStyle w:val="49"/>
          <w:rFonts w:hint="eastAsia" w:ascii="宋体" w:hAnsi="宋体"/>
          <w:color w:val="000000"/>
          <w:szCs w:val="21"/>
          <w:lang/>
        </w:rPr>
        <w:t xml:space="preserve"> 用电防火安全</w:t>
      </w:r>
      <w:bookmarkStart w:id="20" w:name="_Hlt128492398"/>
      <w:r>
        <w:rPr>
          <w:rStyle w:val="49"/>
          <w:rFonts w:hint="eastAsia" w:ascii="宋体" w:hAnsi="宋体"/>
          <w:color w:val="000000"/>
          <w:szCs w:val="21"/>
          <w:lang/>
        </w:rPr>
        <w:t>管</w:t>
      </w:r>
      <w:bookmarkEnd w:id="20"/>
      <w:r>
        <w:rPr>
          <w:rStyle w:val="49"/>
          <w:rFonts w:hint="eastAsia" w:ascii="宋体" w:hAnsi="宋体"/>
          <w:color w:val="000000"/>
          <w:szCs w:val="21"/>
          <w:lang/>
        </w:rPr>
        <w:t>理</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_Toc127461573 \h </w:instrText>
      </w:r>
      <w:r>
        <w:rPr>
          <w:rFonts w:hAnsi="宋体"/>
          <w:color w:val="000000"/>
          <w:szCs w:val="21"/>
          <w:lang/>
        </w:rPr>
        <w:fldChar w:fldCharType="separate"/>
      </w:r>
      <w:r>
        <w:rPr>
          <w:rFonts w:hAnsi="宋体"/>
          <w:color w:val="000000"/>
          <w:szCs w:val="21"/>
          <w:lang/>
        </w:rPr>
        <w:t>8</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"_Toc127461576"</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6.7</w:t>
      </w:r>
      <w:r>
        <w:rPr>
          <w:rStyle w:val="49"/>
          <w:rFonts w:hint="eastAsia" w:ascii="宋体" w:hAnsi="宋体"/>
          <w:color w:val="000000"/>
          <w:szCs w:val="21"/>
          <w:lang/>
        </w:rPr>
        <w:t xml:space="preserve"> 重要危险源的消防安全管理</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_Toc127461576 \h </w:instrText>
      </w:r>
      <w:r>
        <w:rPr>
          <w:rFonts w:hAnsi="宋体"/>
          <w:color w:val="000000"/>
          <w:szCs w:val="21"/>
          <w:lang/>
        </w:rPr>
        <w:fldChar w:fldCharType="separate"/>
      </w:r>
      <w:r>
        <w:rPr>
          <w:rFonts w:hAnsi="宋体"/>
          <w:color w:val="000000"/>
          <w:szCs w:val="21"/>
          <w:lang/>
        </w:rPr>
        <w:t>9</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"_Toc127461578"</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7</w:t>
      </w:r>
      <w:r>
        <w:rPr>
          <w:rStyle w:val="49"/>
          <w:rFonts w:hint="eastAsia" w:ascii="宋体" w:hAnsi="宋体"/>
          <w:color w:val="000000"/>
          <w:szCs w:val="21"/>
          <w:lang/>
        </w:rPr>
        <w:t xml:space="preserve"> 消防安全</w:t>
      </w:r>
      <w:bookmarkStart w:id="21" w:name="_Hlt128492434"/>
      <w:r>
        <w:rPr>
          <w:rStyle w:val="49"/>
          <w:rFonts w:hint="eastAsia" w:ascii="宋体" w:hAnsi="宋体"/>
          <w:color w:val="000000"/>
          <w:szCs w:val="21"/>
          <w:lang/>
        </w:rPr>
        <w:t>措</w:t>
      </w:r>
      <w:bookmarkEnd w:id="21"/>
      <w:r>
        <w:rPr>
          <w:rStyle w:val="49"/>
          <w:rFonts w:hint="eastAsia" w:ascii="宋体" w:hAnsi="宋体"/>
          <w:color w:val="000000"/>
          <w:szCs w:val="21"/>
          <w:lang/>
        </w:rPr>
        <w:t>施</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_Toc127461578 \h </w:instrText>
      </w:r>
      <w:r>
        <w:rPr>
          <w:rFonts w:hAnsi="宋体"/>
          <w:color w:val="000000"/>
          <w:szCs w:val="21"/>
          <w:lang/>
        </w:rPr>
        <w:fldChar w:fldCharType="separate"/>
      </w:r>
      <w:r>
        <w:rPr>
          <w:rFonts w:hAnsi="宋体"/>
          <w:color w:val="000000"/>
          <w:szCs w:val="21"/>
          <w:lang/>
        </w:rPr>
        <w:t>9</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"_Toc127461590"</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8</w:t>
      </w:r>
      <w:r>
        <w:rPr>
          <w:rStyle w:val="49"/>
          <w:rFonts w:hint="eastAsia" w:ascii="宋体" w:hAnsi="宋体"/>
          <w:color w:val="000000"/>
          <w:szCs w:val="21"/>
          <w:lang/>
        </w:rPr>
        <w:t xml:space="preserve"> 灭火和应急疏散预案编制和演练</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_Toc127461590 \h </w:instrText>
      </w:r>
      <w:r>
        <w:rPr>
          <w:rFonts w:hAnsi="宋体"/>
          <w:color w:val="000000"/>
          <w:szCs w:val="21"/>
          <w:lang/>
        </w:rPr>
        <w:fldChar w:fldCharType="separate"/>
      </w:r>
      <w:r>
        <w:rPr>
          <w:rFonts w:hAnsi="宋体"/>
          <w:color w:val="000000"/>
          <w:szCs w:val="21"/>
          <w:lang/>
        </w:rPr>
        <w:t>10</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"_Toc127461591"</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8.1</w:t>
      </w:r>
      <w:r>
        <w:rPr>
          <w:rStyle w:val="49"/>
          <w:rFonts w:hint="eastAsia" w:ascii="宋体" w:hAnsi="宋体"/>
          <w:color w:val="000000"/>
          <w:szCs w:val="21"/>
          <w:lang/>
        </w:rPr>
        <w:t xml:space="preserve"> 预案编制和修订</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_Toc127461591 \h </w:instrText>
      </w:r>
      <w:r>
        <w:rPr>
          <w:rFonts w:hAnsi="宋体"/>
          <w:color w:val="000000"/>
          <w:szCs w:val="21"/>
          <w:lang/>
        </w:rPr>
        <w:fldChar w:fldCharType="separate"/>
      </w:r>
      <w:r>
        <w:rPr>
          <w:rFonts w:hAnsi="宋体"/>
          <w:color w:val="000000"/>
          <w:szCs w:val="21"/>
          <w:lang/>
        </w:rPr>
        <w:t>10</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"_Toc127461592"</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8.2</w:t>
      </w:r>
      <w:r>
        <w:rPr>
          <w:rStyle w:val="49"/>
          <w:rFonts w:hint="eastAsia" w:ascii="宋体" w:hAnsi="宋体"/>
          <w:color w:val="000000"/>
          <w:szCs w:val="21"/>
          <w:lang/>
        </w:rPr>
        <w:t xml:space="preserve"> 组织机构</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_Toc127461592 \h </w:instrText>
      </w:r>
      <w:r>
        <w:rPr>
          <w:rFonts w:hAnsi="宋体"/>
          <w:color w:val="000000"/>
          <w:szCs w:val="21"/>
          <w:lang/>
        </w:rPr>
        <w:fldChar w:fldCharType="separate"/>
      </w:r>
      <w:r>
        <w:rPr>
          <w:rFonts w:hAnsi="宋体"/>
          <w:color w:val="000000"/>
          <w:szCs w:val="21"/>
          <w:lang/>
        </w:rPr>
        <w:t>10</w:t>
      </w:r>
      <w:r>
        <w:rPr>
          <w:rFonts w:hAnsi="宋体"/>
          <w:color w:val="000000"/>
          <w:szCs w:val="21"/>
          <w:lang/>
        </w:rPr>
        <w:fldChar w:fldCharType="end"/>
      </w:r>
      <w:r>
        <w:rPr>
          <w:rStyle w:val="49"/>
          <w:rFonts w:ascii="宋体" w:hAnsi="宋体"/>
          <w:color w:val="000000"/>
          <w:szCs w:val="21"/>
          <w:lang/>
        </w:rPr>
        <w:fldChar w:fldCharType="end"/>
      </w:r>
    </w:p>
    <w:p>
      <w:pPr>
        <w:pStyle w:val="18"/>
        <w:ind w:left="283" w:leftChars="135"/>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"_Toc127461593"</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8.3</w:t>
      </w:r>
      <w:r>
        <w:rPr>
          <w:rStyle w:val="49"/>
          <w:rFonts w:hint="eastAsia" w:ascii="宋体" w:hAnsi="宋体"/>
          <w:color w:val="000000"/>
          <w:szCs w:val="21"/>
          <w:lang/>
        </w:rPr>
        <w:t xml:space="preserve"> 预案演练</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_Toc127461593 \h </w:instrText>
      </w:r>
      <w:r>
        <w:rPr>
          <w:rFonts w:hAnsi="宋体"/>
          <w:color w:val="000000"/>
          <w:szCs w:val="21"/>
          <w:lang/>
        </w:rPr>
        <w:fldChar w:fldCharType="separate"/>
      </w:r>
      <w:r>
        <w:rPr>
          <w:rFonts w:hAnsi="宋体"/>
          <w:color w:val="000000"/>
          <w:szCs w:val="21"/>
          <w:lang/>
        </w:rPr>
        <w:t>11</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"_Toc127461594"</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 xml:space="preserve">9 </w:t>
      </w:r>
      <w:r>
        <w:rPr>
          <w:rStyle w:val="49"/>
          <w:rFonts w:hint="eastAsia" w:ascii="宋体" w:hAnsi="宋体"/>
          <w:color w:val="000000"/>
          <w:szCs w:val="21"/>
          <w:lang/>
        </w:rPr>
        <w:t>火灾事故处置与善后</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_Toc127461594 \h </w:instrText>
      </w:r>
      <w:r>
        <w:rPr>
          <w:rFonts w:hAnsi="宋体"/>
          <w:color w:val="000000"/>
          <w:szCs w:val="21"/>
          <w:lang/>
        </w:rPr>
        <w:fldChar w:fldCharType="separate"/>
      </w:r>
      <w:r>
        <w:rPr>
          <w:rFonts w:hAnsi="宋体"/>
          <w:color w:val="000000"/>
          <w:szCs w:val="21"/>
          <w:lang/>
        </w:rPr>
        <w:t>11</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"_Toc127461601"</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ascii="宋体" w:hAnsi="宋体"/>
          <w:color w:val="000000"/>
          <w:szCs w:val="21"/>
          <w:lang/>
        </w:rPr>
        <w:t>10</w:t>
      </w:r>
      <w:r>
        <w:rPr>
          <w:rStyle w:val="49"/>
          <w:rFonts w:hint="eastAsia" w:ascii="宋体" w:hAnsi="宋体"/>
          <w:color w:val="000000"/>
          <w:szCs w:val="21"/>
          <w:lang/>
        </w:rPr>
        <w:t xml:space="preserve"> 奖惩制度</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_Toc127461601 \h </w:instrText>
      </w:r>
      <w:r>
        <w:rPr>
          <w:rFonts w:hAnsi="宋体"/>
          <w:color w:val="000000"/>
          <w:szCs w:val="21"/>
          <w:lang/>
        </w:rPr>
        <w:fldChar w:fldCharType="separate"/>
      </w:r>
      <w:r>
        <w:rPr>
          <w:rFonts w:hAnsi="宋体"/>
          <w:color w:val="000000"/>
          <w:szCs w:val="21"/>
          <w:lang/>
        </w:rPr>
        <w:t>11</w:t>
      </w:r>
      <w:r>
        <w:rPr>
          <w:rFonts w:hAnsi="宋体"/>
          <w:color w:val="000000"/>
          <w:szCs w:val="21"/>
          <w:lang/>
        </w:rPr>
        <w:fldChar w:fldCharType="end"/>
      </w:r>
      <w:r>
        <w:rPr>
          <w:rStyle w:val="49"/>
          <w:rFonts w:ascii="宋体" w:hAnsi="宋体"/>
          <w:color w:val="000000"/>
          <w:szCs w:val="21"/>
          <w:lang/>
        </w:rPr>
        <w:fldChar w:fldCharType="end"/>
      </w:r>
    </w:p>
    <w:p>
      <w:pPr>
        <w:pStyle w:val="18"/>
        <w:rPr>
          <w:rFonts w:hAnsi="宋体"/>
          <w:color w:val="000000"/>
          <w:kern w:val="2"/>
          <w:szCs w:val="21"/>
          <w:lang/>
        </w:rPr>
      </w:pPr>
      <w:r>
        <w:rPr>
          <w:rStyle w:val="49"/>
          <w:rFonts w:ascii="宋体" w:hAnsi="宋体"/>
          <w:color w:val="000000"/>
          <w:szCs w:val="21"/>
          <w:lang/>
        </w:rPr>
        <w:fldChar w:fldCharType="begin"/>
      </w:r>
      <w:r>
        <w:rPr>
          <w:rStyle w:val="49"/>
          <w:rFonts w:ascii="宋体" w:hAnsi="宋体"/>
          <w:color w:val="000000"/>
          <w:szCs w:val="21"/>
          <w:lang/>
        </w:rPr>
        <w:instrText xml:space="preserve"> </w:instrText>
      </w:r>
      <w:r>
        <w:rPr>
          <w:rFonts w:hAnsi="宋体"/>
          <w:color w:val="000000"/>
          <w:szCs w:val="21"/>
          <w:lang/>
        </w:rPr>
        <w:instrText xml:space="preserve">HYPERLINK \l "_Toc127461602"</w:instrText>
      </w:r>
      <w:r>
        <w:rPr>
          <w:rStyle w:val="49"/>
          <w:rFonts w:ascii="宋体" w:hAnsi="宋体"/>
          <w:color w:val="000000"/>
          <w:szCs w:val="21"/>
          <w:lang/>
        </w:rPr>
        <w:instrText xml:space="preserve"> </w:instrText>
      </w:r>
      <w:r>
        <w:rPr>
          <w:rStyle w:val="49"/>
          <w:rFonts w:ascii="宋体" w:hAnsi="宋体"/>
          <w:color w:val="000000"/>
          <w:szCs w:val="21"/>
          <w:lang/>
        </w:rPr>
        <w:fldChar w:fldCharType="separate"/>
      </w:r>
      <w:r>
        <w:rPr>
          <w:rStyle w:val="49"/>
          <w:rFonts w:hint="eastAsia" w:ascii="宋体" w:hAnsi="宋体"/>
          <w:color w:val="000000"/>
          <w:szCs w:val="21"/>
          <w:lang/>
        </w:rPr>
        <w:t>参考文献</w:t>
      </w:r>
      <w:r>
        <w:rPr>
          <w:rFonts w:hAnsi="宋体"/>
          <w:color w:val="000000"/>
          <w:szCs w:val="21"/>
          <w:lang/>
        </w:rPr>
        <w:tab/>
      </w:r>
      <w:r>
        <w:rPr>
          <w:rFonts w:hAnsi="宋体"/>
          <w:color w:val="000000"/>
          <w:szCs w:val="21"/>
          <w:lang/>
        </w:rPr>
        <w:fldChar w:fldCharType="begin"/>
      </w:r>
      <w:r>
        <w:rPr>
          <w:rFonts w:hAnsi="宋体"/>
          <w:color w:val="000000"/>
          <w:szCs w:val="21"/>
          <w:lang/>
        </w:rPr>
        <w:instrText xml:space="preserve"> PAGEREF _Toc127461602 \h </w:instrText>
      </w:r>
      <w:r>
        <w:rPr>
          <w:rFonts w:hAnsi="宋体"/>
          <w:color w:val="000000"/>
          <w:szCs w:val="21"/>
          <w:lang/>
        </w:rPr>
        <w:fldChar w:fldCharType="separate"/>
      </w:r>
      <w:r>
        <w:rPr>
          <w:rFonts w:hAnsi="宋体"/>
          <w:color w:val="000000"/>
          <w:szCs w:val="21"/>
          <w:lang/>
        </w:rPr>
        <w:t>12</w:t>
      </w:r>
      <w:r>
        <w:rPr>
          <w:rFonts w:hAnsi="宋体"/>
          <w:color w:val="000000"/>
          <w:szCs w:val="21"/>
          <w:lang/>
        </w:rPr>
        <w:fldChar w:fldCharType="end"/>
      </w:r>
      <w:r>
        <w:rPr>
          <w:rStyle w:val="49"/>
          <w:rFonts w:ascii="宋体" w:hAnsi="宋体"/>
          <w:color w:val="000000"/>
          <w:szCs w:val="21"/>
          <w:lang/>
        </w:rPr>
        <w:fldChar w:fldCharType="end"/>
      </w:r>
    </w:p>
    <w:p>
      <w:pPr>
        <w:pStyle w:val="18"/>
        <w:spacing w:line="240" w:lineRule="auto"/>
        <w:rPr>
          <w:rStyle w:val="49"/>
          <w:rFonts w:hint="eastAsia"/>
          <w:color w:val="000000"/>
        </w:rPr>
        <w:sectPr>
          <w:headerReference r:id="rId10" w:type="first"/>
          <w:headerReference r:id="rId8" w:type="default"/>
          <w:footerReference r:id="rId11" w:type="default"/>
          <w:headerReference r:id="rId9" w:type="even"/>
          <w:footerReference r:id="rId12" w:type="even"/>
          <w:pgSz w:w="11907" w:h="16839"/>
          <w:pgMar w:top="1418" w:right="1134" w:bottom="1134" w:left="1418" w:header="1418" w:footer="851" w:gutter="0"/>
          <w:pgNumType w:fmt="upperRoman" w:start="1"/>
          <w:cols w:space="720" w:num="1"/>
          <w:docGrid w:type="lines" w:linePitch="312" w:charSpace="0"/>
        </w:sectPr>
      </w:pPr>
      <w:r>
        <w:rPr>
          <w:rFonts w:hAnsi="宋体"/>
          <w:color w:val="000000"/>
          <w:szCs w:val="21"/>
        </w:rPr>
        <w:fldChar w:fldCharType="end"/>
      </w:r>
      <w:r>
        <w:rPr>
          <w:rStyle w:val="49"/>
          <w:color w:val="000000"/>
        </w:rPr>
        <w:t xml:space="preserve"> </w:t>
      </w:r>
    </w:p>
    <w:bookmarkEnd w:id="19"/>
    <w:p>
      <w:pPr>
        <w:pStyle w:val="82"/>
        <w:spacing w:before="312" w:beforeLines="100" w:line="300" w:lineRule="auto"/>
        <w:rPr>
          <w:rFonts w:hint="eastAsia"/>
          <w:color w:val="000000"/>
          <w:szCs w:val="28"/>
        </w:rPr>
      </w:pPr>
      <w:bookmarkStart w:id="22" w:name="_Hlt109012451"/>
      <w:bookmarkEnd w:id="22"/>
      <w:bookmarkStart w:id="23" w:name="_Toc87441556"/>
      <w:bookmarkStart w:id="24" w:name="_Toc119690726"/>
      <w:bookmarkStart w:id="25" w:name="_Toc244"/>
      <w:bookmarkStart w:id="26" w:name="_Toc109527581"/>
      <w:bookmarkStart w:id="27" w:name="_Toc98127420"/>
      <w:bookmarkStart w:id="28" w:name="_Toc127461532"/>
      <w:bookmarkStart w:id="29" w:name="_Toc87692788"/>
      <w:bookmarkStart w:id="30" w:name="_Toc109012453"/>
      <w:bookmarkStart w:id="31" w:name="_Toc29109627"/>
      <w:bookmarkStart w:id="32" w:name="_Toc88318601"/>
      <w:bookmarkStart w:id="33" w:name="_Toc87441538"/>
      <w:bookmarkStart w:id="34" w:name="_Toc112464579"/>
      <w:bookmarkStart w:id="35" w:name="_Toc87692822"/>
      <w:bookmarkStart w:id="36" w:name="_Toc119689997"/>
      <w:bookmarkStart w:id="37" w:name="_Toc87440010"/>
      <w:bookmarkStart w:id="38" w:name="SectionMark2"/>
      <w:r>
        <w:rPr>
          <w:rFonts w:hint="eastAsia"/>
          <w:color w:val="000000"/>
          <w:szCs w:val="28"/>
        </w:rPr>
        <w:t>前    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67"/>
        <w:tabs>
          <w:tab w:val="center" w:pos="4201"/>
          <w:tab w:val="right" w:leader="dot" w:pos="9298"/>
        </w:tabs>
        <w:spacing w:line="360" w:lineRule="exact"/>
        <w:ind w:firstLine="420"/>
        <w:rPr>
          <w:rFonts w:hint="eastAsia" w:ascii="Times New Roman"/>
          <w:color w:val="000000"/>
          <w:szCs w:val="21"/>
          <w:lang/>
        </w:rPr>
      </w:pPr>
      <w:r>
        <w:rPr>
          <w:rFonts w:hint="eastAsia" w:ascii="Times New Roman"/>
          <w:color w:val="000000"/>
          <w:szCs w:val="21"/>
          <w:lang/>
        </w:rPr>
        <w:t>本文件按</w:t>
      </w:r>
      <w:r>
        <w:rPr>
          <w:rFonts w:hint="eastAsia" w:hAnsi="宋体"/>
          <w:color w:val="000000"/>
          <w:szCs w:val="21"/>
          <w:lang/>
        </w:rPr>
        <w:t>照GB/T 1.1—</w:t>
      </w:r>
      <w:r>
        <w:rPr>
          <w:rFonts w:hint="eastAsia" w:hAnsi="宋体"/>
          <w:color w:val="000000"/>
          <w:szCs w:val="21"/>
        </w:rPr>
        <w:t>2020</w:t>
      </w:r>
      <w:r>
        <w:rPr>
          <w:rFonts w:hAnsi="宋体"/>
          <w:color w:val="000000"/>
        </w:rPr>
        <w:t>《标准化工作导则</w:t>
      </w:r>
      <w:r>
        <w:rPr>
          <w:rFonts w:hint="eastAsia" w:hAnsi="宋体"/>
          <w:color w:val="000000"/>
        </w:rPr>
        <w:t xml:space="preserve">  第1部分：标准化文件的结构和起草规则</w:t>
      </w:r>
      <w:r>
        <w:rPr>
          <w:rFonts w:hAnsi="宋体"/>
          <w:color w:val="000000"/>
        </w:rPr>
        <w:t>》</w:t>
      </w:r>
      <w:r>
        <w:rPr>
          <w:rFonts w:hint="eastAsia" w:hAnsi="宋体"/>
          <w:color w:val="000000"/>
          <w:szCs w:val="21"/>
          <w:lang/>
        </w:rPr>
        <w:t>的规定起草。</w:t>
      </w:r>
    </w:p>
    <w:p>
      <w:pPr>
        <w:pStyle w:val="67"/>
        <w:tabs>
          <w:tab w:val="center" w:pos="4201"/>
          <w:tab w:val="right" w:leader="dot" w:pos="9298"/>
        </w:tabs>
        <w:spacing w:line="360" w:lineRule="exact"/>
        <w:ind w:firstLine="420"/>
        <w:rPr>
          <w:rFonts w:ascii="Times New Roman"/>
          <w:color w:val="000000"/>
          <w:szCs w:val="21"/>
          <w:lang/>
        </w:rPr>
      </w:pPr>
      <w:r>
        <w:rPr>
          <w:rFonts w:hint="eastAsia" w:hAnsi="宋体" w:cs="仿宋_GB2312"/>
          <w:color w:val="000000"/>
          <w:szCs w:val="21"/>
        </w:rPr>
        <w:t>请注意本文件的某些内容可能涉及专利。本文件的发布机构不承担识别专利的责任。</w:t>
      </w:r>
    </w:p>
    <w:p>
      <w:pPr>
        <w:pStyle w:val="67"/>
        <w:tabs>
          <w:tab w:val="center" w:pos="4201"/>
          <w:tab w:val="right" w:leader="dot" w:pos="9298"/>
        </w:tabs>
        <w:spacing w:line="360" w:lineRule="exact"/>
        <w:ind w:firstLine="420"/>
        <w:rPr>
          <w:rFonts w:ascii="Times New Roman"/>
          <w:color w:val="000000"/>
          <w:szCs w:val="21"/>
          <w:lang/>
        </w:rPr>
      </w:pPr>
      <w:r>
        <w:rPr>
          <w:rFonts w:ascii="Times New Roman"/>
          <w:color w:val="000000"/>
          <w:szCs w:val="21"/>
          <w:lang/>
        </w:rPr>
        <w:t>本</w:t>
      </w:r>
      <w:r>
        <w:rPr>
          <w:rFonts w:hint="eastAsia" w:ascii="Times New Roman"/>
          <w:color w:val="000000"/>
          <w:szCs w:val="21"/>
          <w:lang/>
        </w:rPr>
        <w:t>文件</w:t>
      </w:r>
      <w:r>
        <w:rPr>
          <w:rFonts w:ascii="Times New Roman"/>
          <w:color w:val="000000"/>
          <w:szCs w:val="21"/>
          <w:lang/>
        </w:rPr>
        <w:t>由中华人民共和国</w:t>
      </w:r>
      <w:r>
        <w:rPr>
          <w:rFonts w:hint="eastAsia" w:ascii="Times New Roman"/>
          <w:color w:val="000000"/>
          <w:szCs w:val="21"/>
        </w:rPr>
        <w:t>教育</w:t>
      </w:r>
      <w:r>
        <w:rPr>
          <w:rFonts w:hint="eastAsia" w:ascii="Times New Roman"/>
          <w:color w:val="000000"/>
          <w:szCs w:val="21"/>
          <w:lang/>
        </w:rPr>
        <w:t>部发展规划司</w:t>
      </w:r>
      <w:r>
        <w:rPr>
          <w:rFonts w:ascii="Times New Roman"/>
          <w:color w:val="000000"/>
          <w:szCs w:val="21"/>
          <w:lang/>
        </w:rPr>
        <w:t>提出。</w:t>
      </w:r>
    </w:p>
    <w:p>
      <w:pPr>
        <w:pStyle w:val="67"/>
        <w:tabs>
          <w:tab w:val="center" w:pos="4201"/>
          <w:tab w:val="right" w:leader="dot" w:pos="9298"/>
        </w:tabs>
        <w:spacing w:line="360" w:lineRule="exact"/>
        <w:ind w:firstLine="420"/>
        <w:rPr>
          <w:rFonts w:ascii="Times New Roman"/>
          <w:color w:val="000000"/>
          <w:szCs w:val="21"/>
          <w:lang/>
        </w:rPr>
      </w:pPr>
      <w:r>
        <w:rPr>
          <w:rFonts w:ascii="Times New Roman"/>
          <w:color w:val="000000"/>
          <w:szCs w:val="21"/>
          <w:lang/>
        </w:rPr>
        <w:t>本</w:t>
      </w:r>
      <w:r>
        <w:rPr>
          <w:rFonts w:hint="eastAsia" w:ascii="Times New Roman"/>
          <w:color w:val="000000"/>
          <w:szCs w:val="21"/>
          <w:lang/>
        </w:rPr>
        <w:t>文件</w:t>
      </w:r>
      <w:r>
        <w:rPr>
          <w:rFonts w:ascii="Times New Roman"/>
          <w:color w:val="000000"/>
          <w:szCs w:val="21"/>
          <w:lang/>
        </w:rPr>
        <w:t>由全国教育装备标准化技术委</w:t>
      </w:r>
      <w:r>
        <w:rPr>
          <w:rFonts w:hAnsi="宋体"/>
          <w:color w:val="000000"/>
          <w:szCs w:val="21"/>
          <w:lang/>
        </w:rPr>
        <w:t>员会（</w:t>
      </w:r>
      <w:r>
        <w:rPr>
          <w:rFonts w:hint="eastAsia" w:hAnsi="宋体"/>
          <w:color w:val="000000"/>
          <w:szCs w:val="21"/>
          <w:lang/>
        </w:rPr>
        <w:t>SAC/</w:t>
      </w:r>
      <w:r>
        <w:rPr>
          <w:rFonts w:hAnsi="宋体"/>
          <w:color w:val="000000"/>
          <w:szCs w:val="21"/>
          <w:lang/>
        </w:rPr>
        <w:t>TC 125）</w:t>
      </w:r>
      <w:r>
        <w:rPr>
          <w:rFonts w:hint="eastAsia" w:hAnsi="宋体"/>
          <w:color w:val="000000"/>
          <w:szCs w:val="21"/>
          <w:lang/>
        </w:rPr>
        <w:t>归口。</w:t>
      </w:r>
    </w:p>
    <w:p>
      <w:pPr>
        <w:pStyle w:val="67"/>
        <w:tabs>
          <w:tab w:val="center" w:pos="4201"/>
          <w:tab w:val="right" w:leader="dot" w:pos="9298"/>
        </w:tabs>
        <w:spacing w:line="360" w:lineRule="exact"/>
        <w:ind w:firstLine="420"/>
        <w:rPr>
          <w:rFonts w:ascii="Times New Roman"/>
          <w:color w:val="000000"/>
          <w:szCs w:val="21"/>
          <w:lang/>
        </w:rPr>
      </w:pPr>
      <w:r>
        <w:rPr>
          <w:rFonts w:ascii="Times New Roman"/>
          <w:color w:val="000000"/>
          <w:szCs w:val="21"/>
          <w:lang/>
        </w:rPr>
        <w:t>本</w:t>
      </w:r>
      <w:r>
        <w:rPr>
          <w:rFonts w:hint="eastAsia" w:ascii="Times New Roman"/>
          <w:color w:val="000000"/>
          <w:szCs w:val="21"/>
          <w:lang/>
        </w:rPr>
        <w:t>文件</w:t>
      </w:r>
      <w:r>
        <w:rPr>
          <w:rFonts w:ascii="Times New Roman"/>
          <w:color w:val="000000"/>
          <w:szCs w:val="21"/>
          <w:lang/>
        </w:rPr>
        <w:t>起草单位：</w:t>
      </w:r>
      <w:r>
        <w:rPr>
          <w:rFonts w:hint="eastAsia" w:ascii="Times New Roman"/>
          <w:color w:val="000000"/>
          <w:szCs w:val="21"/>
          <w:lang/>
        </w:rPr>
        <w:t>教育部发展规划司、国家消防救援局、北京科技大学、首都师范大学、北京交通大学。</w:t>
      </w:r>
    </w:p>
    <w:p>
      <w:pPr>
        <w:pStyle w:val="67"/>
        <w:tabs>
          <w:tab w:val="center" w:pos="4201"/>
          <w:tab w:val="right" w:leader="dot" w:pos="9298"/>
        </w:tabs>
        <w:spacing w:line="360" w:lineRule="exact"/>
        <w:ind w:firstLine="420"/>
        <w:rPr>
          <w:rFonts w:hint="eastAsia" w:ascii="Times New Roman"/>
          <w:color w:val="000000"/>
          <w:szCs w:val="21"/>
          <w:lang/>
        </w:rPr>
      </w:pPr>
      <w:r>
        <w:rPr>
          <w:rFonts w:ascii="Times New Roman"/>
          <w:color w:val="000000"/>
          <w:szCs w:val="21"/>
          <w:lang/>
        </w:rPr>
        <w:t>本</w:t>
      </w:r>
      <w:r>
        <w:rPr>
          <w:rFonts w:hint="eastAsia" w:ascii="Times New Roman"/>
          <w:color w:val="000000"/>
          <w:szCs w:val="21"/>
          <w:lang/>
        </w:rPr>
        <w:t>文件</w:t>
      </w:r>
      <w:r>
        <w:rPr>
          <w:rFonts w:ascii="Times New Roman"/>
          <w:color w:val="000000"/>
          <w:szCs w:val="21"/>
          <w:lang/>
        </w:rPr>
        <w:t>主要起草人：</w:t>
      </w:r>
      <w:r>
        <w:rPr>
          <w:rFonts w:hint="eastAsia" w:ascii="Times New Roman"/>
          <w:color w:val="000000"/>
          <w:szCs w:val="21"/>
          <w:lang/>
        </w:rPr>
        <w:t>于洋、李永新、贾水库、刘激扬、曲永政。</w:t>
      </w:r>
    </w:p>
    <w:p>
      <w:pPr>
        <w:pStyle w:val="82"/>
        <w:spacing w:before="312" w:beforeLines="100" w:line="300" w:lineRule="auto"/>
        <w:rPr>
          <w:rFonts w:hint="eastAsia"/>
          <w:color w:val="000000"/>
        </w:rPr>
      </w:pPr>
      <w:r>
        <w:rPr>
          <w:rFonts w:ascii="宋体" w:eastAsia="宋体"/>
          <w:color w:val="000000"/>
          <w:sz w:val="28"/>
          <w:szCs w:val="28"/>
          <w:lang/>
        </w:rPr>
        <w:br w:type="page"/>
      </w:r>
      <w:bookmarkStart w:id="39" w:name="_Toc109012454"/>
      <w:bookmarkStart w:id="40" w:name="_Toc29109628"/>
      <w:bookmarkStart w:id="41" w:name="_Toc119689998"/>
      <w:bookmarkStart w:id="42" w:name="_Toc119690727"/>
      <w:bookmarkStart w:id="43" w:name="_Toc109527582"/>
      <w:bookmarkStart w:id="44" w:name="_Toc127461533"/>
      <w:bookmarkStart w:id="45" w:name="_Toc112464580"/>
      <w:bookmarkStart w:id="46" w:name="_Toc7576"/>
      <w:r>
        <w:rPr>
          <w:rFonts w:hint="eastAsia"/>
          <w:color w:val="000000"/>
        </w:rPr>
        <w:t>引    言</w:t>
      </w:r>
      <w:bookmarkEnd w:id="39"/>
      <w:bookmarkEnd w:id="40"/>
      <w:bookmarkEnd w:id="41"/>
      <w:bookmarkEnd w:id="42"/>
      <w:bookmarkEnd w:id="43"/>
      <w:bookmarkEnd w:id="44"/>
      <w:bookmarkEnd w:id="45"/>
      <w:bookmarkEnd w:id="46"/>
    </w:p>
    <w:p>
      <w:pPr>
        <w:pStyle w:val="67"/>
        <w:tabs>
          <w:tab w:val="center" w:pos="4201"/>
          <w:tab w:val="right" w:leader="dot" w:pos="9298"/>
        </w:tabs>
        <w:spacing w:line="360" w:lineRule="exact"/>
        <w:ind w:firstLine="420"/>
        <w:rPr>
          <w:rFonts w:hint="eastAsia" w:hAnsi="宋体"/>
          <w:szCs w:val="21"/>
          <w:lang/>
        </w:rPr>
      </w:pPr>
      <w:r>
        <w:rPr>
          <w:rFonts w:hAnsi="宋体"/>
          <w:color w:val="000000"/>
          <w:szCs w:val="21"/>
          <w:lang/>
        </w:rPr>
        <w:t>为</w:t>
      </w:r>
      <w:r>
        <w:rPr>
          <w:rFonts w:hint="eastAsia" w:hAnsi="宋体"/>
          <w:color w:val="000000"/>
          <w:szCs w:val="21"/>
          <w:lang/>
        </w:rPr>
        <w:t>预防高等学校实验室火灾事故发生，</w:t>
      </w:r>
      <w:r>
        <w:rPr>
          <w:rFonts w:hAnsi="宋体"/>
          <w:color w:val="000000"/>
          <w:szCs w:val="21"/>
          <w:lang/>
        </w:rPr>
        <w:t>吸取</w:t>
      </w:r>
      <w:r>
        <w:rPr>
          <w:rFonts w:hint="eastAsia" w:hAnsi="宋体"/>
          <w:color w:val="000000"/>
          <w:szCs w:val="21"/>
          <w:lang/>
        </w:rPr>
        <w:t>事故</w:t>
      </w:r>
      <w:r>
        <w:rPr>
          <w:rFonts w:hAnsi="宋体"/>
          <w:color w:val="000000"/>
          <w:szCs w:val="21"/>
          <w:lang/>
        </w:rPr>
        <w:t>教训，</w:t>
      </w:r>
      <w:r>
        <w:rPr>
          <w:rFonts w:hint="eastAsia" w:hAnsi="宋体"/>
          <w:color w:val="000000"/>
          <w:szCs w:val="21"/>
          <w:lang/>
        </w:rPr>
        <w:t>进一步规范</w:t>
      </w:r>
      <w:r>
        <w:rPr>
          <w:rFonts w:hint="eastAsia" w:hAnsi="宋体"/>
          <w:color w:val="000000"/>
          <w:szCs w:val="21"/>
        </w:rPr>
        <w:t>高等学校实验室</w:t>
      </w:r>
      <w:r>
        <w:rPr>
          <w:rFonts w:hAnsi="宋体"/>
          <w:color w:val="000000"/>
          <w:szCs w:val="21"/>
          <w:lang/>
        </w:rPr>
        <w:t>的消防安全管理，</w:t>
      </w:r>
      <w:r>
        <w:rPr>
          <w:rFonts w:hint="eastAsia" w:hAnsi="宋体"/>
          <w:szCs w:val="21"/>
          <w:lang/>
        </w:rPr>
        <w:t>保障学校教学科研正常开展，维护学校安全稳定。</w:t>
      </w:r>
      <w:r>
        <w:rPr>
          <w:rFonts w:hint="eastAsia" w:hAnsi="宋体"/>
          <w:color w:val="000000"/>
          <w:szCs w:val="21"/>
          <w:lang/>
        </w:rPr>
        <w:t>依据</w:t>
      </w:r>
      <w:r>
        <w:rPr>
          <w:rFonts w:hAnsi="宋体"/>
          <w:color w:val="000000"/>
          <w:szCs w:val="21"/>
          <w:lang/>
        </w:rPr>
        <w:t>《中华人民共和国消防法》</w:t>
      </w:r>
      <w:r>
        <w:rPr>
          <w:rFonts w:hint="eastAsia" w:hAnsi="宋体"/>
          <w:color w:val="000000"/>
          <w:szCs w:val="21"/>
          <w:lang/>
        </w:rPr>
        <w:t>《中华人民共和国安全生产法》《机关、团体、企业、事业单位消防安全管理规定》《高等学校消防安全管理规定》（教育部 公安部令第28号）、</w:t>
      </w:r>
      <w:r>
        <w:rPr>
          <w:rFonts w:hint="eastAsia" w:hAnsi="宋体"/>
          <w:color w:val="000000"/>
          <w:szCs w:val="21"/>
        </w:rPr>
        <w:t>《消防安全责任制实施办法》（国办发 〔2017〕87 号) 、《普通高等学校消防安全工作指南》(教发厅函 〔2017〕5号)、</w:t>
      </w:r>
      <w:r>
        <w:rPr>
          <w:rFonts w:hint="eastAsia" w:hAnsi="宋体"/>
          <w:color w:val="000000"/>
          <w:szCs w:val="21"/>
          <w:lang/>
        </w:rPr>
        <w:t>《教育部办公厅关于印发</w:t>
      </w:r>
      <w:r>
        <w:rPr>
          <w:rFonts w:hAnsi="宋体"/>
          <w:color w:val="000000"/>
          <w:szCs w:val="21"/>
          <w:lang/>
        </w:rPr>
        <w:t>&lt;</w:t>
      </w:r>
      <w:r>
        <w:rPr>
          <w:rFonts w:hint="eastAsia" w:hAnsi="宋体"/>
          <w:color w:val="000000"/>
          <w:szCs w:val="21"/>
          <w:lang/>
        </w:rPr>
        <w:t>高等学校实验室安全规范&gt;的通知》（教科信厅〔</w:t>
      </w:r>
      <w:r>
        <w:rPr>
          <w:rFonts w:hAnsi="宋体"/>
          <w:color w:val="000000"/>
          <w:szCs w:val="21"/>
          <w:lang/>
        </w:rPr>
        <w:t>2023</w:t>
      </w:r>
      <w:r>
        <w:rPr>
          <w:rFonts w:hint="eastAsia" w:hAnsi="宋体"/>
          <w:color w:val="000000"/>
          <w:szCs w:val="21"/>
          <w:lang/>
        </w:rPr>
        <w:t>〕</w:t>
      </w:r>
      <w:r>
        <w:rPr>
          <w:rFonts w:hAnsi="宋体"/>
          <w:color w:val="000000"/>
          <w:szCs w:val="21"/>
          <w:lang/>
        </w:rPr>
        <w:t>5</w:t>
      </w:r>
      <w:r>
        <w:rPr>
          <w:rFonts w:hint="eastAsia" w:hAnsi="宋体"/>
          <w:color w:val="000000"/>
          <w:szCs w:val="21"/>
          <w:lang/>
        </w:rPr>
        <w:t>号）等相关法律法规，制定本文件</w:t>
      </w:r>
      <w:r>
        <w:rPr>
          <w:rFonts w:hAnsi="宋体"/>
          <w:color w:val="000000"/>
          <w:szCs w:val="21"/>
          <w:lang/>
        </w:rPr>
        <w:t>。</w:t>
      </w:r>
      <w:r>
        <w:rPr>
          <w:rFonts w:hint="eastAsia" w:hAnsi="宋体"/>
          <w:szCs w:val="21"/>
          <w:lang/>
        </w:rPr>
        <w:t xml:space="preserve"> </w:t>
      </w:r>
    </w:p>
    <w:p>
      <w:pPr>
        <w:spacing w:line="300" w:lineRule="auto"/>
        <w:ind w:firstLine="560" w:firstLineChars="200"/>
        <w:rPr>
          <w:rFonts w:hint="eastAsia"/>
          <w:color w:val="000000"/>
          <w:sz w:val="28"/>
          <w:szCs w:val="28"/>
        </w:rPr>
      </w:pPr>
    </w:p>
    <w:p>
      <w:pPr>
        <w:spacing w:line="300" w:lineRule="auto"/>
        <w:ind w:firstLine="560" w:firstLineChars="200"/>
        <w:rPr>
          <w:color w:val="000000"/>
          <w:sz w:val="28"/>
          <w:szCs w:val="28"/>
        </w:rPr>
        <w:sectPr>
          <w:pgSz w:w="11906" w:h="16838"/>
          <w:pgMar w:top="1418" w:right="1134" w:bottom="1134" w:left="1418" w:header="1418" w:footer="1134" w:gutter="0"/>
          <w:pgNumType w:fmt="upperRoman"/>
          <w:cols w:space="720" w:num="1"/>
          <w:docGrid w:type="lines" w:linePitch="312" w:charSpace="0"/>
        </w:sectPr>
      </w:pPr>
    </w:p>
    <w:bookmarkEnd w:id="38"/>
    <w:p>
      <w:pPr>
        <w:pStyle w:val="3"/>
        <w:spacing w:before="312" w:beforeLines="100" w:after="312" w:afterLines="100" w:line="360" w:lineRule="exact"/>
        <w:jc w:val="center"/>
        <w:rPr>
          <w:rFonts w:hint="eastAsia"/>
          <w:b w:val="0"/>
          <w:color w:val="000000"/>
          <w:szCs w:val="28"/>
        </w:rPr>
      </w:pPr>
      <w:bookmarkStart w:id="47" w:name="_Toc112408713"/>
      <w:bookmarkStart w:id="48" w:name="SectionMark4"/>
      <w:bookmarkStart w:id="49" w:name="_Toc112464401"/>
      <w:bookmarkStart w:id="50" w:name="_Toc112419231"/>
      <w:bookmarkStart w:id="51" w:name="_Toc109527583"/>
      <w:bookmarkStart w:id="52" w:name="_Toc112464581"/>
      <w:r>
        <w:rPr>
          <w:rFonts w:hint="eastAsia"/>
          <w:b w:val="0"/>
          <w:color w:val="000000"/>
          <w:szCs w:val="28"/>
        </w:rPr>
        <w:t>高等学校实验室消防安全管理规范</w:t>
      </w:r>
    </w:p>
    <w:bookmarkEnd w:id="47"/>
    <w:bookmarkEnd w:id="48"/>
    <w:bookmarkEnd w:id="49"/>
    <w:bookmarkEnd w:id="50"/>
    <w:bookmarkEnd w:id="51"/>
    <w:bookmarkEnd w:id="52"/>
    <w:p>
      <w:pPr>
        <w:pStyle w:val="79"/>
        <w:spacing w:before="312" w:beforeLines="100" w:after="312" w:afterLines="100" w:line="360" w:lineRule="exact"/>
        <w:rPr>
          <w:rFonts w:hint="eastAsia"/>
          <w:color w:val="000000"/>
          <w:szCs w:val="21"/>
        </w:rPr>
      </w:pPr>
      <w:bookmarkStart w:id="53" w:name="_Toc19475"/>
      <w:bookmarkStart w:id="54" w:name="_Toc101014757"/>
      <w:bookmarkStart w:id="55" w:name="_Toc102479025"/>
      <w:bookmarkStart w:id="56" w:name="_Toc119690728"/>
      <w:bookmarkStart w:id="57" w:name="_Toc112464582"/>
      <w:bookmarkStart w:id="58" w:name="_Toc112204321"/>
      <w:bookmarkStart w:id="59" w:name="_Toc29109629"/>
      <w:bookmarkStart w:id="60" w:name="_Toc101004397"/>
      <w:bookmarkStart w:id="61" w:name="_Toc127461534"/>
      <w:r>
        <w:rPr>
          <w:rFonts w:hint="eastAsia"/>
          <w:color w:val="000000"/>
          <w:szCs w:val="21"/>
        </w:rPr>
        <w:t>范围</w:t>
      </w:r>
      <w:bookmarkEnd w:id="53"/>
      <w:bookmarkEnd w:id="54"/>
      <w:bookmarkEnd w:id="55"/>
      <w:bookmarkEnd w:id="56"/>
      <w:bookmarkEnd w:id="57"/>
      <w:bookmarkEnd w:id="58"/>
      <w:bookmarkEnd w:id="59"/>
      <w:bookmarkEnd w:id="60"/>
      <w:bookmarkEnd w:id="61"/>
    </w:p>
    <w:p>
      <w:pPr>
        <w:spacing w:line="360" w:lineRule="exact"/>
        <w:ind w:firstLine="403" w:firstLineChars="192"/>
        <w:rPr>
          <w:rFonts w:hAnsi="宋体"/>
          <w:color w:val="000000"/>
          <w:szCs w:val="21"/>
        </w:rPr>
      </w:pPr>
      <w:r>
        <w:rPr>
          <w:rFonts w:hAnsi="宋体"/>
          <w:color w:val="000000"/>
          <w:szCs w:val="21"/>
        </w:rPr>
        <w:t>本</w:t>
      </w:r>
      <w:r>
        <w:rPr>
          <w:rFonts w:hint="eastAsia" w:hAnsi="宋体"/>
          <w:color w:val="000000"/>
          <w:szCs w:val="21"/>
        </w:rPr>
        <w:t>文件规定</w:t>
      </w:r>
      <w:r>
        <w:rPr>
          <w:rFonts w:hAnsi="宋体"/>
          <w:color w:val="000000"/>
          <w:szCs w:val="21"/>
        </w:rPr>
        <w:t>了</w:t>
      </w:r>
      <w:r>
        <w:rPr>
          <w:rFonts w:hint="eastAsia" w:hAnsi="宋体"/>
          <w:color w:val="000000"/>
          <w:szCs w:val="21"/>
        </w:rPr>
        <w:t>高等学校实验室</w:t>
      </w:r>
      <w:r>
        <w:rPr>
          <w:rFonts w:hAnsi="宋体"/>
          <w:color w:val="000000"/>
          <w:szCs w:val="21"/>
        </w:rPr>
        <w:t>消防安全</w:t>
      </w:r>
      <w:r>
        <w:rPr>
          <w:rFonts w:hint="eastAsia" w:hAnsi="宋体"/>
          <w:color w:val="000000"/>
          <w:szCs w:val="21"/>
        </w:rPr>
        <w:t>管理的总体要求、消防安全责任、消防安全制度和管理、消防安全措施、灭火和应急疏散预案编制和演练、火灾事故处置与善后以及奖惩制度。</w:t>
      </w:r>
    </w:p>
    <w:p>
      <w:pPr>
        <w:spacing w:line="360" w:lineRule="exact"/>
        <w:ind w:firstLine="403" w:firstLineChars="192"/>
        <w:rPr>
          <w:rFonts w:hAnsi="宋体"/>
          <w:color w:val="000000"/>
          <w:szCs w:val="21"/>
        </w:rPr>
      </w:pPr>
      <w:bookmarkStart w:id="62" w:name="_Toc119690729"/>
      <w:bookmarkStart w:id="63" w:name="_Toc112204322"/>
      <w:bookmarkStart w:id="64" w:name="_Toc112464583"/>
      <w:bookmarkStart w:id="65" w:name="_Toc16612"/>
      <w:bookmarkStart w:id="66" w:name="_Toc127461535"/>
      <w:bookmarkStart w:id="67" w:name="_Toc102479026"/>
      <w:bookmarkStart w:id="68" w:name="_Toc29109630"/>
      <w:bookmarkStart w:id="69" w:name="_Toc46548019"/>
      <w:bookmarkStart w:id="70" w:name="_Toc41812149"/>
      <w:bookmarkStart w:id="71" w:name="_Toc47267688"/>
      <w:bookmarkStart w:id="72" w:name="_Toc101004398"/>
      <w:bookmarkStart w:id="73" w:name="_Toc46311517"/>
      <w:bookmarkStart w:id="74" w:name="_Toc47853220"/>
      <w:bookmarkStart w:id="75" w:name="_Toc42672102"/>
      <w:bookmarkStart w:id="76" w:name="_Toc41360150"/>
      <w:bookmarkStart w:id="77" w:name="_Toc101014758"/>
      <w:r>
        <w:rPr>
          <w:rFonts w:hint="eastAsia" w:hAnsi="宋体"/>
          <w:color w:val="000000"/>
          <w:szCs w:val="21"/>
        </w:rPr>
        <w:t>本文件适用于普通高等学校（含高等职业学校）和成人高等学校等（以下简称学校）的实验室及其所在建筑的消防安全管理。中等职业学校可参照执行。</w:t>
      </w:r>
    </w:p>
    <w:p>
      <w:pPr>
        <w:pStyle w:val="79"/>
        <w:spacing w:before="312" w:beforeLines="100" w:after="312" w:afterLines="100" w:line="360" w:lineRule="exact"/>
        <w:rPr>
          <w:rFonts w:hint="eastAsia"/>
          <w:color w:val="000000"/>
          <w:szCs w:val="21"/>
        </w:rPr>
      </w:pPr>
      <w:r>
        <w:rPr>
          <w:rFonts w:hint="eastAsia"/>
          <w:color w:val="000000"/>
          <w:szCs w:val="21"/>
        </w:rPr>
        <w:t>规范性引用文件</w:t>
      </w:r>
      <w:bookmarkEnd w:id="62"/>
      <w:bookmarkEnd w:id="63"/>
      <w:bookmarkEnd w:id="64"/>
      <w:bookmarkEnd w:id="65"/>
      <w:bookmarkEnd w:id="66"/>
      <w:bookmarkEnd w:id="67"/>
      <w:bookmarkEnd w:id="68"/>
    </w:p>
    <w:p>
      <w:pPr>
        <w:pStyle w:val="67"/>
        <w:spacing w:line="360" w:lineRule="exact"/>
        <w:ind w:firstLine="420"/>
        <w:rPr>
          <w:rFonts w:hint="eastAsia"/>
          <w:color w:val="000000"/>
          <w:szCs w:val="21"/>
        </w:rPr>
      </w:pPr>
      <w:r>
        <w:rPr>
          <w:rFonts w:hint="eastAsia"/>
          <w:color w:val="000000"/>
          <w:szCs w:val="21"/>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pPr>
        <w:spacing w:line="360" w:lineRule="exact"/>
        <w:ind w:firstLine="403" w:firstLineChars="192"/>
        <w:rPr>
          <w:rFonts w:hint="eastAsia" w:ascii="宋体" w:hAnsi="宋体"/>
          <w:color w:val="000000"/>
          <w:szCs w:val="21"/>
        </w:rPr>
      </w:pPr>
      <w:bookmarkStart w:id="78" w:name="_Hlk128158643"/>
      <w:r>
        <w:rPr>
          <w:rFonts w:hint="eastAsia" w:ascii="宋体" w:hAnsi="宋体"/>
          <w:color w:val="000000"/>
          <w:szCs w:val="21"/>
        </w:rPr>
        <w:t>GB 25201  建筑消防设施的维护管理</w:t>
      </w:r>
    </w:p>
    <w:p>
      <w:pPr>
        <w:spacing w:line="360" w:lineRule="exact"/>
        <w:ind w:firstLine="403" w:firstLineChars="192"/>
        <w:rPr>
          <w:rFonts w:ascii="宋体" w:hAnsi="宋体"/>
          <w:color w:val="000000"/>
          <w:szCs w:val="21"/>
        </w:rPr>
      </w:pPr>
      <w:r>
        <w:rPr>
          <w:rFonts w:ascii="宋体" w:hAnsi="宋体"/>
          <w:color w:val="000000"/>
          <w:szCs w:val="21"/>
        </w:rPr>
        <w:t>GB/T 38315</w:t>
      </w:r>
      <w:r>
        <w:rPr>
          <w:rFonts w:hint="eastAsia" w:ascii="宋体" w:hAnsi="宋体"/>
          <w:color w:val="000000"/>
          <w:szCs w:val="21"/>
        </w:rPr>
        <w:t xml:space="preserve">  社会单位灭火和应急疏散预案编制及实施导则</w:t>
      </w:r>
    </w:p>
    <w:p>
      <w:pPr>
        <w:spacing w:line="360" w:lineRule="exact"/>
        <w:ind w:firstLine="403" w:firstLineChars="192"/>
        <w:rPr>
          <w:rFonts w:ascii="宋体" w:hAnsi="宋体"/>
          <w:color w:val="000000"/>
          <w:szCs w:val="21"/>
        </w:rPr>
      </w:pPr>
      <w:r>
        <w:rPr>
          <w:rFonts w:ascii="宋体" w:hAnsi="宋体"/>
          <w:color w:val="000000"/>
          <w:szCs w:val="21"/>
        </w:rPr>
        <w:t>GB</w:t>
      </w:r>
      <w:r>
        <w:rPr>
          <w:rFonts w:hint="eastAsia" w:ascii="宋体" w:hAnsi="宋体"/>
          <w:color w:val="000000"/>
          <w:szCs w:val="21"/>
        </w:rPr>
        <w:t xml:space="preserve"> 500</w:t>
      </w:r>
      <w:r>
        <w:rPr>
          <w:rFonts w:ascii="宋体" w:hAnsi="宋体"/>
          <w:color w:val="000000"/>
          <w:szCs w:val="21"/>
        </w:rPr>
        <w:t xml:space="preserve">16 </w:t>
      </w:r>
      <w:r>
        <w:rPr>
          <w:rFonts w:hint="eastAsia" w:ascii="宋体" w:hAnsi="宋体"/>
          <w:color w:val="000000"/>
          <w:szCs w:val="21"/>
        </w:rPr>
        <w:t xml:space="preserve"> </w:t>
      </w:r>
      <w:r>
        <w:rPr>
          <w:rFonts w:ascii="宋体" w:hAnsi="宋体"/>
          <w:color w:val="000000"/>
          <w:szCs w:val="21"/>
        </w:rPr>
        <w:t>建筑设计防火规范</w:t>
      </w:r>
    </w:p>
    <w:p>
      <w:pPr>
        <w:spacing w:line="360" w:lineRule="exact"/>
        <w:ind w:firstLine="403" w:firstLineChars="192"/>
        <w:rPr>
          <w:rFonts w:ascii="宋体" w:hAnsi="宋体"/>
          <w:color w:val="000000"/>
          <w:szCs w:val="21"/>
        </w:rPr>
      </w:pPr>
      <w:r>
        <w:rPr>
          <w:rFonts w:ascii="宋体" w:hAnsi="宋体"/>
          <w:color w:val="000000"/>
          <w:szCs w:val="21"/>
        </w:rPr>
        <w:t>GB</w:t>
      </w:r>
      <w:r>
        <w:rPr>
          <w:rFonts w:hint="eastAsia" w:ascii="宋体" w:hAnsi="宋体"/>
          <w:color w:val="000000"/>
          <w:szCs w:val="21"/>
        </w:rPr>
        <w:t xml:space="preserve"> </w:t>
      </w:r>
      <w:r>
        <w:rPr>
          <w:rFonts w:ascii="宋体" w:hAnsi="宋体"/>
          <w:color w:val="000000"/>
          <w:szCs w:val="21"/>
        </w:rPr>
        <w:t>500</w:t>
      </w:r>
      <w:r>
        <w:rPr>
          <w:rFonts w:hint="eastAsia" w:ascii="宋体" w:hAnsi="宋体"/>
          <w:color w:val="000000"/>
          <w:szCs w:val="21"/>
        </w:rPr>
        <w:t>84</w:t>
      </w:r>
      <w:r>
        <w:rPr>
          <w:rFonts w:ascii="宋体" w:hAnsi="宋体"/>
          <w:color w:val="000000"/>
          <w:szCs w:val="21"/>
        </w:rPr>
        <w:t xml:space="preserve">  </w:t>
      </w:r>
      <w:r>
        <w:rPr>
          <w:rFonts w:hint="eastAsia" w:ascii="宋体" w:hAnsi="宋体"/>
          <w:color w:val="000000"/>
          <w:szCs w:val="21"/>
        </w:rPr>
        <w:t>自动喷水灭火系统设计</w:t>
      </w:r>
      <w:r>
        <w:rPr>
          <w:rFonts w:ascii="宋体" w:hAnsi="宋体"/>
          <w:color w:val="000000"/>
          <w:szCs w:val="21"/>
        </w:rPr>
        <w:t>规范</w:t>
      </w:r>
    </w:p>
    <w:p>
      <w:pPr>
        <w:spacing w:line="360" w:lineRule="exact"/>
        <w:ind w:firstLine="403" w:firstLineChars="192"/>
        <w:rPr>
          <w:rFonts w:ascii="宋体" w:hAnsi="宋体"/>
          <w:color w:val="000000"/>
          <w:szCs w:val="21"/>
        </w:rPr>
      </w:pPr>
      <w:r>
        <w:rPr>
          <w:rFonts w:ascii="宋体" w:hAnsi="宋体"/>
          <w:color w:val="000000"/>
          <w:szCs w:val="21"/>
        </w:rPr>
        <w:t>GB</w:t>
      </w:r>
      <w:r>
        <w:rPr>
          <w:rFonts w:hint="eastAsia" w:ascii="宋体" w:hAnsi="宋体"/>
          <w:color w:val="000000"/>
          <w:szCs w:val="21"/>
        </w:rPr>
        <w:t xml:space="preserve"> </w:t>
      </w:r>
      <w:r>
        <w:rPr>
          <w:rFonts w:ascii="宋体" w:hAnsi="宋体"/>
          <w:color w:val="000000"/>
          <w:szCs w:val="21"/>
        </w:rPr>
        <w:t>50116  火灾自动报警系统设计规范</w:t>
      </w:r>
    </w:p>
    <w:p>
      <w:pPr>
        <w:spacing w:line="360" w:lineRule="exact"/>
        <w:ind w:firstLine="403" w:firstLineChars="192"/>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 50</w:t>
      </w:r>
      <w:r>
        <w:rPr>
          <w:rFonts w:ascii="宋体" w:hAnsi="宋体"/>
          <w:color w:val="000000"/>
          <w:szCs w:val="21"/>
        </w:rPr>
        <w:t xml:space="preserve">140 </w:t>
      </w:r>
      <w:r>
        <w:rPr>
          <w:rFonts w:hint="eastAsia" w:ascii="宋体" w:hAnsi="宋体"/>
          <w:color w:val="000000"/>
          <w:szCs w:val="21"/>
        </w:rPr>
        <w:t xml:space="preserve"> </w:t>
      </w:r>
      <w:r>
        <w:rPr>
          <w:rFonts w:ascii="宋体" w:hAnsi="宋体"/>
          <w:color w:val="000000"/>
          <w:szCs w:val="21"/>
        </w:rPr>
        <w:t>建筑灭火器配置设计规范</w:t>
      </w:r>
    </w:p>
    <w:p>
      <w:pPr>
        <w:spacing w:line="360" w:lineRule="exact"/>
        <w:ind w:firstLine="403" w:firstLineChars="192"/>
        <w:rPr>
          <w:rFonts w:hAnsi="宋体"/>
          <w:color w:val="000000"/>
          <w:szCs w:val="21"/>
        </w:rPr>
      </w:pPr>
      <w:r>
        <w:rPr>
          <w:rFonts w:ascii="宋体" w:hAnsi="宋体"/>
          <w:color w:val="000000"/>
          <w:szCs w:val="21"/>
        </w:rPr>
        <w:t>GB</w:t>
      </w:r>
      <w:r>
        <w:rPr>
          <w:rFonts w:hint="eastAsia" w:ascii="宋体" w:hAnsi="宋体"/>
          <w:color w:val="000000"/>
          <w:szCs w:val="21"/>
        </w:rPr>
        <w:t xml:space="preserve"> </w:t>
      </w:r>
      <w:r>
        <w:rPr>
          <w:rFonts w:ascii="宋体" w:hAnsi="宋体"/>
          <w:color w:val="000000"/>
          <w:szCs w:val="21"/>
        </w:rPr>
        <w:t xml:space="preserve">50222  </w:t>
      </w:r>
      <w:r>
        <w:rPr>
          <w:rFonts w:hAnsi="宋体"/>
          <w:color w:val="000000"/>
          <w:szCs w:val="21"/>
        </w:rPr>
        <w:t>建筑内部装修设计防火规范</w:t>
      </w:r>
    </w:p>
    <w:p>
      <w:pPr>
        <w:spacing w:line="360" w:lineRule="exact"/>
        <w:ind w:firstLine="403" w:firstLineChars="192"/>
        <w:rPr>
          <w:rFonts w:ascii="宋体" w:hAnsi="宋体"/>
          <w:szCs w:val="21"/>
        </w:rPr>
      </w:pPr>
      <w:r>
        <w:rPr>
          <w:rFonts w:hint="eastAsia" w:ascii="宋体" w:hAnsi="宋体"/>
          <w:szCs w:val="21"/>
        </w:rPr>
        <w:t xml:space="preserve">GB 55024 </w:t>
      </w:r>
      <w:r>
        <w:rPr>
          <w:rFonts w:ascii="宋体" w:hAnsi="宋体"/>
          <w:szCs w:val="21"/>
        </w:rPr>
        <w:t xml:space="preserve"> </w:t>
      </w:r>
      <w:r>
        <w:rPr>
          <w:rFonts w:hint="eastAsia" w:ascii="宋体" w:hAnsi="宋体"/>
          <w:szCs w:val="21"/>
        </w:rPr>
        <w:t>建筑电气与智能化通用规范</w:t>
      </w:r>
    </w:p>
    <w:p>
      <w:pPr>
        <w:spacing w:line="360" w:lineRule="exact"/>
        <w:ind w:firstLine="403" w:firstLineChars="192"/>
        <w:rPr>
          <w:rFonts w:ascii="宋体" w:hAnsi="宋体"/>
          <w:szCs w:val="21"/>
        </w:rPr>
      </w:pPr>
      <w:r>
        <w:rPr>
          <w:rFonts w:hint="eastAsia" w:ascii="宋体" w:hAnsi="宋体"/>
          <w:szCs w:val="21"/>
        </w:rPr>
        <w:t xml:space="preserve">GB 55036 </w:t>
      </w:r>
      <w:r>
        <w:rPr>
          <w:rFonts w:ascii="宋体" w:hAnsi="宋体"/>
          <w:szCs w:val="21"/>
        </w:rPr>
        <w:t xml:space="preserve"> </w:t>
      </w:r>
      <w:r>
        <w:rPr>
          <w:rFonts w:hint="eastAsia" w:ascii="宋体" w:hAnsi="宋体"/>
          <w:szCs w:val="21"/>
        </w:rPr>
        <w:t>消防设施通用规范</w:t>
      </w:r>
    </w:p>
    <w:p>
      <w:pPr>
        <w:spacing w:line="360" w:lineRule="exact"/>
        <w:ind w:firstLine="403" w:firstLineChars="192"/>
        <w:rPr>
          <w:rFonts w:hint="eastAsia" w:ascii="宋体" w:hAnsi="宋体"/>
          <w:szCs w:val="21"/>
        </w:rPr>
      </w:pPr>
      <w:r>
        <w:rPr>
          <w:rFonts w:hint="eastAsia" w:ascii="宋体" w:hAnsi="宋体"/>
          <w:szCs w:val="21"/>
        </w:rPr>
        <w:t xml:space="preserve">GB 55037 </w:t>
      </w:r>
      <w:r>
        <w:rPr>
          <w:rFonts w:ascii="宋体" w:hAnsi="宋体"/>
          <w:szCs w:val="21"/>
        </w:rPr>
        <w:t xml:space="preserve"> </w:t>
      </w:r>
      <w:r>
        <w:rPr>
          <w:rFonts w:hint="eastAsia" w:ascii="宋体" w:hAnsi="宋体"/>
          <w:szCs w:val="21"/>
        </w:rPr>
        <w:t>建筑防火通用规范</w:t>
      </w:r>
    </w:p>
    <w:bookmarkEnd w:id="78"/>
    <w:p>
      <w:pPr>
        <w:pStyle w:val="79"/>
        <w:spacing w:before="312" w:beforeLines="100" w:after="312" w:afterLines="100" w:line="360" w:lineRule="exact"/>
        <w:rPr>
          <w:rFonts w:hint="eastAsia"/>
          <w:color w:val="000000"/>
          <w:szCs w:val="21"/>
        </w:rPr>
      </w:pPr>
      <w:bookmarkStart w:id="79" w:name="_Toc119690730"/>
      <w:bookmarkEnd w:id="79"/>
      <w:bookmarkStart w:id="80" w:name="_Toc121738449"/>
      <w:bookmarkEnd w:id="80"/>
      <w:bookmarkStart w:id="81" w:name="_Toc119690921"/>
      <w:bookmarkEnd w:id="81"/>
      <w:bookmarkStart w:id="82" w:name="_Toc102479027"/>
      <w:bookmarkStart w:id="83" w:name="_Toc29109631"/>
      <w:bookmarkStart w:id="84" w:name="_Toc112464584"/>
      <w:bookmarkStart w:id="85" w:name="_Toc119690731"/>
      <w:bookmarkStart w:id="86" w:name="_Toc112204323"/>
      <w:bookmarkStart w:id="87" w:name="_Toc31065"/>
      <w:bookmarkStart w:id="88" w:name="_Toc127461536"/>
      <w:r>
        <w:rPr>
          <w:rFonts w:hint="eastAsia"/>
          <w:color w:val="000000"/>
          <w:szCs w:val="21"/>
        </w:rPr>
        <w:t>术语</w:t>
      </w:r>
      <w:bookmarkEnd w:id="69"/>
      <w:bookmarkEnd w:id="70"/>
      <w:bookmarkEnd w:id="71"/>
      <w:bookmarkEnd w:id="72"/>
      <w:bookmarkEnd w:id="73"/>
      <w:bookmarkEnd w:id="74"/>
      <w:bookmarkEnd w:id="75"/>
      <w:bookmarkEnd w:id="76"/>
      <w:bookmarkEnd w:id="77"/>
      <w:bookmarkEnd w:id="82"/>
      <w:r>
        <w:rPr>
          <w:rFonts w:hint="eastAsia"/>
          <w:color w:val="000000"/>
          <w:szCs w:val="21"/>
        </w:rPr>
        <w:t>和定义</w:t>
      </w:r>
      <w:bookmarkEnd w:id="83"/>
      <w:bookmarkEnd w:id="84"/>
      <w:bookmarkEnd w:id="85"/>
      <w:bookmarkEnd w:id="86"/>
      <w:bookmarkEnd w:id="87"/>
      <w:bookmarkEnd w:id="88"/>
    </w:p>
    <w:p>
      <w:pPr>
        <w:pStyle w:val="67"/>
        <w:spacing w:line="360" w:lineRule="exact"/>
        <w:ind w:firstLine="420"/>
        <w:rPr>
          <w:rFonts w:hint="eastAsia" w:hAnsi="宋体"/>
          <w:color w:val="000000"/>
          <w:szCs w:val="21"/>
        </w:rPr>
      </w:pPr>
      <w:bookmarkStart w:id="89" w:name="_Toc101014763"/>
      <w:bookmarkStart w:id="90" w:name="_Toc100043644"/>
      <w:bookmarkStart w:id="91" w:name="_Toc102472738"/>
      <w:bookmarkStart w:id="92" w:name="_Toc101004403"/>
      <w:bookmarkStart w:id="93" w:name="_Toc102479032"/>
      <w:bookmarkStart w:id="94" w:name="_Toc99869526"/>
      <w:bookmarkStart w:id="95" w:name="_Toc99878001"/>
      <w:r>
        <w:rPr>
          <w:rFonts w:hint="eastAsia" w:hAnsi="宋体"/>
          <w:color w:val="000000"/>
          <w:szCs w:val="21"/>
        </w:rPr>
        <w:t>GB 25201、</w:t>
      </w:r>
      <w:r>
        <w:rPr>
          <w:rFonts w:hAnsi="宋体"/>
          <w:color w:val="000000"/>
          <w:szCs w:val="21"/>
        </w:rPr>
        <w:t>GB/T 38315</w:t>
      </w:r>
      <w:r>
        <w:rPr>
          <w:rFonts w:hint="eastAsia" w:hAnsi="宋体"/>
          <w:color w:val="000000"/>
          <w:szCs w:val="21"/>
        </w:rPr>
        <w:t>、</w:t>
      </w:r>
      <w:r>
        <w:rPr>
          <w:rFonts w:hAnsi="宋体"/>
          <w:color w:val="000000"/>
          <w:szCs w:val="21"/>
        </w:rPr>
        <w:t>GB</w:t>
      </w:r>
      <w:r>
        <w:rPr>
          <w:rFonts w:hint="eastAsia" w:hAnsi="宋体"/>
          <w:color w:val="000000"/>
          <w:szCs w:val="21"/>
        </w:rPr>
        <w:t xml:space="preserve"> 500</w:t>
      </w:r>
      <w:r>
        <w:rPr>
          <w:rFonts w:hAnsi="宋体"/>
          <w:color w:val="000000"/>
          <w:szCs w:val="21"/>
        </w:rPr>
        <w:t>16、</w:t>
      </w:r>
      <w:r>
        <w:rPr>
          <w:rFonts w:hint="eastAsia" w:hAnsi="宋体"/>
          <w:color w:val="000000"/>
          <w:szCs w:val="21"/>
        </w:rPr>
        <w:t>GB 50084、</w:t>
      </w:r>
      <w:r>
        <w:rPr>
          <w:rFonts w:hAnsi="宋体"/>
          <w:color w:val="000000"/>
          <w:szCs w:val="21"/>
        </w:rPr>
        <w:t>GB</w:t>
      </w:r>
      <w:r>
        <w:rPr>
          <w:rFonts w:hint="eastAsia" w:hAnsi="宋体"/>
          <w:color w:val="000000"/>
          <w:szCs w:val="21"/>
        </w:rPr>
        <w:t xml:space="preserve"> </w:t>
      </w:r>
      <w:r>
        <w:rPr>
          <w:rFonts w:hAnsi="宋体"/>
          <w:color w:val="000000"/>
          <w:szCs w:val="21"/>
        </w:rPr>
        <w:t>50116</w:t>
      </w:r>
      <w:r>
        <w:rPr>
          <w:rFonts w:hint="eastAsia" w:hAnsi="宋体"/>
          <w:color w:val="000000"/>
          <w:szCs w:val="21"/>
        </w:rPr>
        <w:t>、</w:t>
      </w:r>
      <w:r>
        <w:rPr>
          <w:rFonts w:hAnsi="宋体"/>
          <w:color w:val="000000"/>
          <w:szCs w:val="21"/>
        </w:rPr>
        <w:t>GB</w:t>
      </w:r>
      <w:r>
        <w:rPr>
          <w:rFonts w:hint="eastAsia" w:hAnsi="宋体"/>
          <w:color w:val="000000"/>
          <w:szCs w:val="21"/>
        </w:rPr>
        <w:t xml:space="preserve"> 50</w:t>
      </w:r>
      <w:r>
        <w:rPr>
          <w:rFonts w:hAnsi="宋体"/>
          <w:color w:val="000000"/>
          <w:szCs w:val="21"/>
        </w:rPr>
        <w:t>140</w:t>
      </w:r>
      <w:r>
        <w:rPr>
          <w:rFonts w:hint="eastAsia" w:hAnsi="宋体"/>
          <w:color w:val="000000"/>
          <w:szCs w:val="21"/>
        </w:rPr>
        <w:t>、</w:t>
      </w:r>
      <w:r>
        <w:rPr>
          <w:rFonts w:hAnsi="宋体"/>
          <w:color w:val="000000"/>
          <w:szCs w:val="21"/>
        </w:rPr>
        <w:t>GB</w:t>
      </w:r>
      <w:r>
        <w:rPr>
          <w:rFonts w:hint="eastAsia" w:hAnsi="宋体"/>
          <w:color w:val="000000"/>
          <w:szCs w:val="21"/>
        </w:rPr>
        <w:t xml:space="preserve"> </w:t>
      </w:r>
      <w:r>
        <w:rPr>
          <w:rFonts w:hAnsi="宋体"/>
          <w:color w:val="000000"/>
          <w:szCs w:val="21"/>
        </w:rPr>
        <w:t>50222</w:t>
      </w:r>
      <w:r>
        <w:rPr>
          <w:rFonts w:hint="eastAsia" w:hAnsi="宋体"/>
          <w:color w:val="000000"/>
          <w:szCs w:val="21"/>
        </w:rPr>
        <w:t>界定的以及下列术语和定义适用于本文件。</w:t>
      </w:r>
    </w:p>
    <w:p>
      <w:pPr>
        <w:pStyle w:val="76"/>
        <w:numPr>
          <w:ilvl w:val="0"/>
          <w:numId w:val="0"/>
        </w:numPr>
        <w:spacing w:line="360" w:lineRule="exact"/>
        <w:rPr>
          <w:rFonts w:ascii="黑体"/>
          <w:color w:val="000000"/>
          <w:szCs w:val="21"/>
        </w:rPr>
      </w:pPr>
      <w:bookmarkStart w:id="96" w:name="_Toc847"/>
      <w:bookmarkEnd w:id="96"/>
      <w:bookmarkStart w:id="97" w:name="_Toc127460151"/>
      <w:bookmarkEnd w:id="97"/>
      <w:bookmarkStart w:id="98" w:name="_Toc60680209"/>
      <w:bookmarkEnd w:id="98"/>
      <w:bookmarkStart w:id="99" w:name="_Toc112464405"/>
      <w:bookmarkEnd w:id="99"/>
      <w:bookmarkStart w:id="100" w:name="_Toc1068"/>
      <w:bookmarkEnd w:id="100"/>
      <w:bookmarkStart w:id="101" w:name="_Toc119690926"/>
      <w:bookmarkEnd w:id="101"/>
      <w:bookmarkStart w:id="102" w:name="_Toc112204173"/>
      <w:bookmarkEnd w:id="102"/>
      <w:bookmarkStart w:id="103" w:name="_Toc121738451"/>
      <w:bookmarkEnd w:id="103"/>
      <w:bookmarkStart w:id="104" w:name="_Toc6272"/>
      <w:bookmarkEnd w:id="104"/>
      <w:bookmarkStart w:id="105" w:name="_Toc112464585"/>
      <w:bookmarkEnd w:id="105"/>
      <w:bookmarkStart w:id="106" w:name="_Toc112419235"/>
      <w:bookmarkEnd w:id="106"/>
      <w:bookmarkStart w:id="107" w:name="_Toc205018140"/>
      <w:bookmarkEnd w:id="107"/>
      <w:bookmarkStart w:id="108" w:name="_Toc29109632"/>
      <w:bookmarkEnd w:id="108"/>
      <w:bookmarkStart w:id="109" w:name="_Toc205018145"/>
      <w:bookmarkEnd w:id="109"/>
      <w:bookmarkStart w:id="110" w:name="_Toc10091"/>
      <w:bookmarkEnd w:id="110"/>
      <w:bookmarkStart w:id="111" w:name="_Toc385235309"/>
      <w:bookmarkEnd w:id="111"/>
      <w:bookmarkStart w:id="112" w:name="_Toc60680398"/>
      <w:bookmarkEnd w:id="112"/>
      <w:bookmarkStart w:id="113" w:name="_Toc218046936"/>
      <w:bookmarkEnd w:id="113"/>
      <w:bookmarkStart w:id="114" w:name="_Toc121738454"/>
      <w:bookmarkEnd w:id="114"/>
      <w:bookmarkStart w:id="115" w:name="_Toc127461537"/>
      <w:bookmarkEnd w:id="115"/>
      <w:bookmarkStart w:id="116" w:name="_Toc204159803"/>
      <w:bookmarkEnd w:id="116"/>
      <w:bookmarkStart w:id="117" w:name="_Toc29109637"/>
      <w:bookmarkEnd w:id="117"/>
      <w:bookmarkStart w:id="118" w:name="_Toc385235304"/>
      <w:bookmarkEnd w:id="118"/>
      <w:bookmarkStart w:id="119" w:name="_Toc60680393"/>
      <w:bookmarkEnd w:id="119"/>
      <w:bookmarkStart w:id="120" w:name="_Toc204159808"/>
      <w:bookmarkEnd w:id="120"/>
      <w:bookmarkStart w:id="121" w:name="_Toc60680214"/>
      <w:bookmarkEnd w:id="121"/>
      <w:bookmarkStart w:id="122" w:name="_Toc119690923"/>
      <w:bookmarkEnd w:id="122"/>
      <w:bookmarkStart w:id="123" w:name="_Toc112204324"/>
      <w:bookmarkEnd w:id="123"/>
      <w:bookmarkStart w:id="124" w:name="_Toc218046931"/>
      <w:bookmarkEnd w:id="124"/>
      <w:bookmarkStart w:id="125" w:name="_Toc15201"/>
      <w:bookmarkEnd w:id="125"/>
      <w:bookmarkStart w:id="126" w:name="_Toc112408717"/>
      <w:bookmarkEnd w:id="126"/>
      <w:bookmarkStart w:id="127" w:name="_Toc60680215"/>
      <w:bookmarkStart w:id="128" w:name="_Toc2903"/>
      <w:bookmarkStart w:id="129" w:name="_Toc29109638"/>
      <w:bookmarkStart w:id="130" w:name="_Toc4393"/>
      <w:bookmarkStart w:id="131" w:name="_Toc60680399"/>
      <w:bookmarkStart w:id="132" w:name="_Toc385235310"/>
      <w:bookmarkStart w:id="133" w:name="_Toc19778"/>
      <w:bookmarkStart w:id="134" w:name="_Toc127460152"/>
      <w:bookmarkStart w:id="135" w:name="_Toc127461538"/>
      <w:bookmarkStart w:id="136" w:name="_Toc112419236"/>
      <w:bookmarkStart w:id="137" w:name="_Toc112408718"/>
      <w:bookmarkStart w:id="138" w:name="_Toc112204174"/>
      <w:bookmarkStart w:id="139" w:name="_Toc107053356"/>
      <w:bookmarkStart w:id="140" w:name="_Toc112204325"/>
      <w:bookmarkStart w:id="141" w:name="_Toc108866419"/>
      <w:bookmarkStart w:id="142" w:name="_Toc112464406"/>
      <w:bookmarkStart w:id="143" w:name="_Toc112464586"/>
      <w:r>
        <w:rPr>
          <w:rFonts w:hint="eastAsia" w:ascii="黑体"/>
          <w:color w:val="000000"/>
          <w:szCs w:val="21"/>
        </w:rPr>
        <w:t>3</w:t>
      </w:r>
      <w:r>
        <w:rPr>
          <w:rFonts w:ascii="黑体"/>
          <w:color w:val="000000"/>
          <w:szCs w:val="21"/>
        </w:rPr>
        <w:t xml:space="preserve">.1  </w:t>
      </w:r>
    </w:p>
    <w:p>
      <w:pPr>
        <w:pStyle w:val="76"/>
        <w:numPr>
          <w:ilvl w:val="0"/>
          <w:numId w:val="0"/>
        </w:numPr>
        <w:spacing w:line="360" w:lineRule="exact"/>
        <w:ind w:firstLine="420" w:firstLineChars="200"/>
        <w:rPr>
          <w:rFonts w:ascii="黑体"/>
          <w:color w:val="000000"/>
          <w:szCs w:val="21"/>
        </w:rPr>
      </w:pPr>
      <w:r>
        <w:rPr>
          <w:rFonts w:hint="eastAsia" w:ascii="黑体"/>
          <w:color w:val="000000"/>
          <w:szCs w:val="21"/>
        </w:rPr>
        <w:t xml:space="preserve">高等学校实验室 </w:t>
      </w:r>
      <w:r>
        <w:rPr>
          <w:rFonts w:hint="eastAsia"/>
          <w:b/>
          <w:bCs/>
          <w:color w:val="000000"/>
          <w:szCs w:val="21"/>
        </w:rPr>
        <w:t xml:space="preserve"> </w:t>
      </w:r>
      <w:bookmarkEnd w:id="127"/>
      <w:bookmarkEnd w:id="128"/>
      <w:bookmarkEnd w:id="129"/>
      <w:bookmarkEnd w:id="130"/>
      <w:bookmarkEnd w:id="131"/>
      <w:bookmarkEnd w:id="132"/>
      <w:r>
        <w:rPr>
          <w:b/>
          <w:bCs/>
          <w:color w:val="000000"/>
          <w:szCs w:val="21"/>
        </w:rPr>
        <w:t xml:space="preserve"> </w:t>
      </w:r>
      <w:r>
        <w:rPr>
          <w:rFonts w:hint="eastAsia" w:ascii="黑体" w:hAnsi="黑体"/>
          <w:bCs/>
          <w:color w:val="000000"/>
          <w:szCs w:val="21"/>
        </w:rPr>
        <w:t>laboratory</w:t>
      </w:r>
      <w:bookmarkEnd w:id="133"/>
      <w:bookmarkEnd w:id="134"/>
      <w:r>
        <w:rPr>
          <w:rFonts w:ascii="黑体" w:hAnsi="黑体"/>
          <w:bCs/>
          <w:color w:val="000000"/>
          <w:szCs w:val="21"/>
        </w:rPr>
        <w:t xml:space="preserve"> in</w:t>
      </w:r>
      <w:r>
        <w:rPr>
          <w:rFonts w:hint="eastAsia" w:ascii="黑体" w:hAnsi="黑体"/>
          <w:bCs/>
          <w:color w:val="000000"/>
          <w:szCs w:val="21"/>
        </w:rPr>
        <w:t xml:space="preserve"> c</w:t>
      </w:r>
      <w:r>
        <w:rPr>
          <w:rFonts w:ascii="黑体" w:hAnsi="黑体"/>
          <w:color w:val="000000"/>
          <w:szCs w:val="21"/>
          <w:shd w:val="clear" w:color="auto" w:fill="FFFFFF"/>
        </w:rPr>
        <w:t>olleges and universities</w:t>
      </w:r>
      <w:bookmarkEnd w:id="135"/>
    </w:p>
    <w:p>
      <w:pPr>
        <w:pStyle w:val="67"/>
        <w:spacing w:line="360" w:lineRule="exact"/>
        <w:ind w:firstLine="420"/>
        <w:rPr>
          <w:rFonts w:hint="eastAsia"/>
          <w:color w:val="000000"/>
          <w:szCs w:val="21"/>
        </w:rPr>
      </w:pPr>
      <w:r>
        <w:rPr>
          <w:rFonts w:hint="eastAsia"/>
          <w:color w:val="000000"/>
          <w:szCs w:val="21"/>
        </w:rPr>
        <w:t>隶属于高等学校从事教学、科研等实验实训活动的场所及其所属设施。</w:t>
      </w:r>
      <w:bookmarkStart w:id="144" w:name="_Toc4623"/>
      <w:bookmarkEnd w:id="144"/>
      <w:bookmarkStart w:id="145" w:name="_Toc385235311"/>
      <w:bookmarkEnd w:id="145"/>
      <w:bookmarkStart w:id="146" w:name="_Toc9113"/>
      <w:bookmarkEnd w:id="146"/>
      <w:bookmarkStart w:id="147" w:name="_Toc60680400"/>
      <w:bookmarkEnd w:id="147"/>
      <w:bookmarkStart w:id="148" w:name="_Toc204159809"/>
      <w:bookmarkEnd w:id="148"/>
      <w:bookmarkStart w:id="149" w:name="_Toc121738457"/>
      <w:bookmarkEnd w:id="149"/>
      <w:bookmarkStart w:id="150" w:name="_Toc17158"/>
      <w:bookmarkEnd w:id="150"/>
      <w:bookmarkStart w:id="151" w:name="_Toc119690929"/>
      <w:bookmarkEnd w:id="151"/>
      <w:bookmarkStart w:id="152" w:name="_Toc218046937"/>
      <w:bookmarkEnd w:id="152"/>
      <w:bookmarkStart w:id="153" w:name="_Toc29109639"/>
      <w:bookmarkEnd w:id="153"/>
      <w:bookmarkStart w:id="154" w:name="_Toc205018146"/>
      <w:bookmarkEnd w:id="154"/>
      <w:bookmarkStart w:id="155" w:name="_Toc60680216"/>
      <w:bookmarkEnd w:id="155"/>
    </w:p>
    <w:p>
      <w:pPr>
        <w:pStyle w:val="76"/>
        <w:numPr>
          <w:ilvl w:val="0"/>
          <w:numId w:val="0"/>
        </w:numPr>
        <w:spacing w:line="360" w:lineRule="exact"/>
        <w:rPr>
          <w:rFonts w:ascii="黑体" w:hAnsi="黑体"/>
          <w:color w:val="000000"/>
          <w:szCs w:val="21"/>
        </w:rPr>
      </w:pPr>
      <w:bookmarkStart w:id="156" w:name="_Toc385235313"/>
      <w:bookmarkEnd w:id="156"/>
      <w:bookmarkStart w:id="157" w:name="_Toc60680222"/>
      <w:bookmarkEnd w:id="157"/>
      <w:bookmarkStart w:id="158" w:name="_Toc121738463"/>
      <w:bookmarkEnd w:id="158"/>
      <w:bookmarkStart w:id="159" w:name="_Toc385235317"/>
      <w:bookmarkEnd w:id="159"/>
      <w:bookmarkStart w:id="160" w:name="_Toc385235320"/>
      <w:bookmarkEnd w:id="160"/>
      <w:bookmarkStart w:id="161" w:name="_Toc218046939"/>
      <w:bookmarkEnd w:id="161"/>
      <w:bookmarkStart w:id="162" w:name="_Toc29109641"/>
      <w:bookmarkEnd w:id="162"/>
      <w:bookmarkStart w:id="163" w:name="_Toc204159811"/>
      <w:bookmarkEnd w:id="163"/>
      <w:bookmarkStart w:id="164" w:name="_Toc19832"/>
      <w:bookmarkEnd w:id="164"/>
      <w:bookmarkStart w:id="165" w:name="_Toc218046943"/>
      <w:bookmarkEnd w:id="165"/>
      <w:bookmarkStart w:id="166" w:name="_Toc121738466"/>
      <w:bookmarkEnd w:id="166"/>
      <w:bookmarkStart w:id="167" w:name="_Toc60680406"/>
      <w:bookmarkEnd w:id="167"/>
      <w:bookmarkStart w:id="168" w:name="_Toc29109648"/>
      <w:bookmarkEnd w:id="168"/>
      <w:bookmarkStart w:id="169" w:name="_Toc29109645"/>
      <w:bookmarkEnd w:id="169"/>
      <w:bookmarkStart w:id="170" w:name="_Toc205018155"/>
      <w:bookmarkEnd w:id="170"/>
      <w:bookmarkStart w:id="171" w:name="_Toc121738459"/>
      <w:bookmarkEnd w:id="171"/>
      <w:bookmarkStart w:id="172" w:name="_Toc119690931"/>
      <w:bookmarkEnd w:id="172"/>
      <w:bookmarkStart w:id="173" w:name="_Toc205018152"/>
      <w:bookmarkEnd w:id="173"/>
      <w:bookmarkStart w:id="174" w:name="_Toc205018148"/>
      <w:bookmarkEnd w:id="174"/>
      <w:bookmarkStart w:id="175" w:name="_Toc60680402"/>
      <w:bookmarkEnd w:id="175"/>
      <w:bookmarkStart w:id="176" w:name="_Toc218046946"/>
      <w:bookmarkEnd w:id="176"/>
      <w:bookmarkStart w:id="177" w:name="_Toc60680218"/>
      <w:bookmarkEnd w:id="177"/>
      <w:bookmarkStart w:id="178" w:name="_Toc21655"/>
      <w:bookmarkEnd w:id="178"/>
      <w:bookmarkStart w:id="179" w:name="_Toc204159815"/>
      <w:bookmarkEnd w:id="179"/>
      <w:bookmarkStart w:id="180" w:name="_Toc11615"/>
      <w:bookmarkEnd w:id="180"/>
      <w:bookmarkStart w:id="181" w:name="_Toc119690936"/>
      <w:bookmarkEnd w:id="181"/>
      <w:bookmarkStart w:id="182" w:name="_Toc408"/>
      <w:bookmarkEnd w:id="182"/>
      <w:bookmarkStart w:id="183" w:name="_Toc204159818"/>
      <w:bookmarkEnd w:id="183"/>
      <w:bookmarkStart w:id="184" w:name="_Toc11908"/>
      <w:bookmarkEnd w:id="184"/>
      <w:bookmarkStart w:id="185" w:name="_Toc127460155"/>
      <w:bookmarkStart w:id="186" w:name="_Toc127461541"/>
      <w:r>
        <w:rPr>
          <w:rFonts w:hint="eastAsia" w:ascii="黑体" w:hAnsi="黑体"/>
          <w:color w:val="000000"/>
          <w:szCs w:val="21"/>
        </w:rPr>
        <w:t>3</w:t>
      </w:r>
      <w:r>
        <w:rPr>
          <w:rFonts w:ascii="黑体" w:hAnsi="黑体"/>
          <w:color w:val="000000"/>
          <w:szCs w:val="21"/>
        </w:rPr>
        <w:t>.</w:t>
      </w:r>
      <w:bookmarkEnd w:id="185"/>
      <w:bookmarkEnd w:id="186"/>
      <w:r>
        <w:rPr>
          <w:rFonts w:ascii="黑体" w:hAnsi="黑体"/>
          <w:color w:val="000000"/>
          <w:szCs w:val="21"/>
        </w:rPr>
        <w:t xml:space="preserve">2  </w:t>
      </w:r>
    </w:p>
    <w:p>
      <w:pPr>
        <w:pStyle w:val="76"/>
        <w:numPr>
          <w:ilvl w:val="0"/>
          <w:numId w:val="0"/>
        </w:numPr>
        <w:spacing w:line="360" w:lineRule="exact"/>
        <w:ind w:firstLine="420" w:firstLineChars="200"/>
        <w:rPr>
          <w:rFonts w:hint="eastAsia" w:ascii="黑体" w:hAnsi="黑体"/>
          <w:color w:val="000000"/>
          <w:szCs w:val="21"/>
        </w:rPr>
      </w:pPr>
      <w:r>
        <w:rPr>
          <w:rFonts w:hint="eastAsia" w:ascii="黑体" w:hAnsi="黑体"/>
          <w:color w:val="000000"/>
          <w:szCs w:val="21"/>
        </w:rPr>
        <w:t xml:space="preserve">火灾隐患  </w:t>
      </w:r>
      <w:r>
        <w:rPr>
          <w:rFonts w:ascii="黑体" w:hAnsi="黑体"/>
          <w:bCs/>
          <w:color w:val="000000"/>
          <w:szCs w:val="21"/>
        </w:rPr>
        <w:t>f</w:t>
      </w:r>
      <w:r>
        <w:rPr>
          <w:rFonts w:hint="eastAsia" w:ascii="黑体" w:hAnsi="黑体"/>
          <w:bCs/>
          <w:color w:val="000000"/>
          <w:szCs w:val="21"/>
        </w:rPr>
        <w:t xml:space="preserve">ire </w:t>
      </w:r>
      <w:r>
        <w:rPr>
          <w:rFonts w:ascii="黑体" w:hAnsi="黑体"/>
          <w:bCs/>
          <w:color w:val="000000"/>
          <w:szCs w:val="21"/>
        </w:rPr>
        <w:t>hazards</w:t>
      </w:r>
    </w:p>
    <w:p>
      <w:pPr>
        <w:pStyle w:val="67"/>
        <w:spacing w:line="360" w:lineRule="exact"/>
        <w:ind w:firstLine="420"/>
        <w:rPr>
          <w:color w:val="000000"/>
          <w:szCs w:val="21"/>
        </w:rPr>
      </w:pPr>
      <w:r>
        <w:rPr>
          <w:rFonts w:hint="eastAsia"/>
          <w:color w:val="000000"/>
          <w:szCs w:val="21"/>
        </w:rPr>
        <w:t>可能导致火灾发生或火灾危害增大的各类潜在不安全因素。</w:t>
      </w:r>
    </w:p>
    <w:p>
      <w:pPr>
        <w:pStyle w:val="67"/>
        <w:spacing w:line="360" w:lineRule="exact"/>
        <w:ind w:firstLine="420"/>
        <w:rPr>
          <w:rFonts w:hint="eastAsia"/>
          <w:color w:val="000000"/>
          <w:szCs w:val="21"/>
        </w:rPr>
      </w:pPr>
      <w:r>
        <w:rPr>
          <w:rFonts w:hint="eastAsia" w:hAnsi="宋体"/>
          <w:color w:val="000000"/>
          <w:szCs w:val="21"/>
        </w:rPr>
        <w:t>[来源：GB/T</w:t>
      </w:r>
      <w:r>
        <w:rPr>
          <w:rFonts w:hAnsi="宋体"/>
          <w:color w:val="000000"/>
          <w:szCs w:val="21"/>
        </w:rPr>
        <w:t xml:space="preserve"> 40248-2021，</w:t>
      </w:r>
      <w:r>
        <w:rPr>
          <w:rFonts w:hint="eastAsia" w:hAnsi="宋体"/>
          <w:color w:val="000000"/>
          <w:szCs w:val="21"/>
        </w:rPr>
        <w:t>3.</w:t>
      </w:r>
      <w:r>
        <w:rPr>
          <w:rFonts w:hAnsi="宋体"/>
          <w:color w:val="000000"/>
          <w:szCs w:val="21"/>
        </w:rPr>
        <w:t>7</w:t>
      </w:r>
      <w:r>
        <w:rPr>
          <w:rFonts w:hint="eastAsia" w:hAnsi="宋体"/>
          <w:color w:val="000000"/>
          <w:szCs w:val="21"/>
        </w:rPr>
        <w:t>]</w:t>
      </w:r>
    </w:p>
    <w:p>
      <w:pPr>
        <w:pStyle w:val="76"/>
        <w:numPr>
          <w:ilvl w:val="0"/>
          <w:numId w:val="0"/>
        </w:numPr>
        <w:spacing w:line="360" w:lineRule="exact"/>
        <w:rPr>
          <w:rFonts w:ascii="黑体" w:hAnsi="黑体"/>
          <w:color w:val="000000"/>
          <w:szCs w:val="21"/>
        </w:rPr>
      </w:pPr>
      <w:bookmarkStart w:id="187" w:name="_Toc204159820"/>
      <w:bookmarkEnd w:id="187"/>
      <w:bookmarkStart w:id="188" w:name="_Toc1867"/>
      <w:bookmarkEnd w:id="188"/>
      <w:bookmarkStart w:id="189" w:name="_Toc60680408"/>
      <w:bookmarkEnd w:id="189"/>
      <w:bookmarkStart w:id="190" w:name="_Toc29109650"/>
      <w:bookmarkEnd w:id="190"/>
      <w:bookmarkStart w:id="191" w:name="_Toc6416"/>
      <w:bookmarkEnd w:id="191"/>
      <w:bookmarkStart w:id="192" w:name="_Toc205018157"/>
      <w:bookmarkEnd w:id="192"/>
      <w:bookmarkStart w:id="193" w:name="_Toc60680224"/>
      <w:bookmarkEnd w:id="193"/>
      <w:bookmarkStart w:id="194" w:name="_Toc23804"/>
      <w:bookmarkEnd w:id="194"/>
      <w:bookmarkStart w:id="195" w:name="_Toc385235322"/>
      <w:bookmarkEnd w:id="195"/>
      <w:bookmarkStart w:id="196" w:name="_Toc218046948"/>
      <w:bookmarkEnd w:id="196"/>
      <w:bookmarkStart w:id="197" w:name="_Toc127460157"/>
      <w:bookmarkStart w:id="198" w:name="_Toc127461543"/>
      <w:bookmarkStart w:id="199" w:name="_Toc121738468"/>
      <w:r>
        <w:rPr>
          <w:rFonts w:hint="eastAsia" w:ascii="黑体" w:hAnsi="黑体"/>
          <w:color w:val="000000"/>
          <w:szCs w:val="21"/>
        </w:rPr>
        <w:t>3</w:t>
      </w:r>
      <w:r>
        <w:rPr>
          <w:rFonts w:ascii="黑体" w:hAnsi="黑体"/>
          <w:color w:val="000000"/>
          <w:szCs w:val="21"/>
        </w:rPr>
        <w:t>.</w:t>
      </w:r>
      <w:bookmarkEnd w:id="197"/>
      <w:bookmarkEnd w:id="198"/>
      <w:r>
        <w:rPr>
          <w:rFonts w:ascii="黑体" w:hAnsi="黑体"/>
          <w:color w:val="000000"/>
          <w:szCs w:val="21"/>
        </w:rPr>
        <w:t xml:space="preserve">3  </w:t>
      </w:r>
    </w:p>
    <w:p>
      <w:pPr>
        <w:pStyle w:val="76"/>
        <w:numPr>
          <w:ilvl w:val="0"/>
          <w:numId w:val="0"/>
        </w:numPr>
        <w:spacing w:line="360" w:lineRule="exact"/>
        <w:ind w:firstLine="420" w:firstLineChars="200"/>
        <w:rPr>
          <w:rFonts w:hint="eastAsia" w:ascii="黑体" w:hAnsi="黑体"/>
          <w:color w:val="000000"/>
          <w:szCs w:val="21"/>
        </w:rPr>
      </w:pPr>
      <w:r>
        <w:rPr>
          <w:rFonts w:hint="eastAsia" w:ascii="黑体" w:hAnsi="黑体"/>
          <w:color w:val="000000"/>
          <w:szCs w:val="21"/>
        </w:rPr>
        <w:t xml:space="preserve">实验室重大火灾隐患 </w:t>
      </w:r>
      <w:r>
        <w:rPr>
          <w:rFonts w:hint="eastAsia" w:ascii="黑体" w:hAnsi="黑体"/>
          <w:bCs/>
          <w:color w:val="000000"/>
          <w:szCs w:val="21"/>
        </w:rPr>
        <w:t xml:space="preserve"> </w:t>
      </w:r>
      <w:r>
        <w:rPr>
          <w:rFonts w:ascii="黑体" w:hAnsi="黑体"/>
          <w:bCs/>
          <w:color w:val="000000"/>
          <w:szCs w:val="21"/>
        </w:rPr>
        <w:t xml:space="preserve">major fire </w:t>
      </w:r>
      <w:r>
        <w:rPr>
          <w:rFonts w:ascii="黑体" w:hAnsi="黑体"/>
        </w:rPr>
        <w:t>hazards</w:t>
      </w:r>
      <w:r>
        <w:rPr>
          <w:rFonts w:ascii="黑体" w:hAnsi="黑体"/>
          <w:bCs/>
          <w:color w:val="000000"/>
          <w:szCs w:val="21"/>
        </w:rPr>
        <w:t xml:space="preserve"> in the laboratory</w:t>
      </w:r>
    </w:p>
    <w:p>
      <w:pPr>
        <w:pStyle w:val="67"/>
        <w:spacing w:line="360" w:lineRule="exact"/>
        <w:ind w:firstLine="420"/>
        <w:rPr>
          <w:rFonts w:hint="eastAsia"/>
          <w:color w:val="000000"/>
          <w:szCs w:val="21"/>
        </w:rPr>
      </w:pPr>
      <w:r>
        <w:rPr>
          <w:rFonts w:hint="eastAsia"/>
          <w:color w:val="000000"/>
          <w:szCs w:val="21"/>
        </w:rPr>
        <w:t>违反消防法律法规、不符合消防技术标准，可能导致实验室火灾发生或火灾危害增大，并由此可能造成高校师生重伤、死亡和重大财产损失火灾事故、重要科研资料和成果损毁，或严重影响学校教学科研正常开展，或造成重大社会影响的各类潜在不安全因素。</w:t>
      </w:r>
    </w:p>
    <w:bookmarkEnd w:id="199"/>
    <w:p>
      <w:pPr>
        <w:pStyle w:val="76"/>
        <w:numPr>
          <w:ilvl w:val="0"/>
          <w:numId w:val="0"/>
        </w:numPr>
        <w:spacing w:line="360" w:lineRule="exact"/>
        <w:rPr>
          <w:rFonts w:ascii="黑体" w:hAnsi="黑体"/>
          <w:color w:val="000000"/>
          <w:szCs w:val="21"/>
        </w:rPr>
      </w:pPr>
      <w:r>
        <w:rPr>
          <w:rFonts w:hint="eastAsia" w:ascii="黑体" w:hAnsi="黑体"/>
          <w:color w:val="000000"/>
          <w:szCs w:val="21"/>
        </w:rPr>
        <w:t>3.</w:t>
      </w:r>
      <w:r>
        <w:rPr>
          <w:rFonts w:ascii="黑体" w:hAnsi="黑体"/>
          <w:color w:val="000000"/>
          <w:szCs w:val="21"/>
        </w:rPr>
        <w:t xml:space="preserve">4  </w:t>
      </w:r>
    </w:p>
    <w:p>
      <w:pPr>
        <w:pStyle w:val="76"/>
        <w:numPr>
          <w:ilvl w:val="0"/>
          <w:numId w:val="0"/>
        </w:numPr>
        <w:spacing w:line="360" w:lineRule="exact"/>
        <w:ind w:firstLine="420" w:firstLineChars="200"/>
        <w:rPr>
          <w:rFonts w:ascii="黑体" w:hAnsi="黑体"/>
          <w:color w:val="000000"/>
          <w:szCs w:val="21"/>
        </w:rPr>
      </w:pPr>
      <w:r>
        <w:rPr>
          <w:rFonts w:hint="eastAsia" w:ascii="黑体" w:hAnsi="黑体"/>
          <w:color w:val="000000"/>
          <w:szCs w:val="21"/>
        </w:rPr>
        <w:t xml:space="preserve">二级单位  secondary unit </w:t>
      </w:r>
    </w:p>
    <w:p>
      <w:pPr>
        <w:pStyle w:val="67"/>
        <w:spacing w:line="360" w:lineRule="exact"/>
        <w:ind w:firstLine="420"/>
        <w:rPr>
          <w:rFonts w:hint="eastAsia"/>
          <w:szCs w:val="21"/>
        </w:rPr>
      </w:pPr>
      <w:r>
        <w:rPr>
          <w:rFonts w:hint="eastAsia"/>
          <w:szCs w:val="21"/>
        </w:rPr>
        <w:t>高等学校下属职能部门和教学、科研、服务单位。</w:t>
      </w:r>
    </w:p>
    <w:p>
      <w:pPr>
        <w:pStyle w:val="76"/>
        <w:numPr>
          <w:ilvl w:val="0"/>
          <w:numId w:val="0"/>
        </w:numPr>
        <w:spacing w:line="360" w:lineRule="exact"/>
        <w:rPr>
          <w:rFonts w:ascii="黑体" w:hAnsi="黑体"/>
          <w:color w:val="000000"/>
          <w:szCs w:val="21"/>
        </w:rPr>
      </w:pPr>
      <w:r>
        <w:rPr>
          <w:rFonts w:hint="eastAsia" w:ascii="黑体" w:hAnsi="黑体"/>
          <w:color w:val="000000"/>
          <w:szCs w:val="21"/>
        </w:rPr>
        <w:t>3</w:t>
      </w:r>
      <w:r>
        <w:rPr>
          <w:rFonts w:ascii="黑体" w:hAnsi="黑体"/>
          <w:color w:val="000000"/>
          <w:szCs w:val="21"/>
        </w:rPr>
        <w:t xml:space="preserve">.5  </w:t>
      </w:r>
    </w:p>
    <w:p>
      <w:pPr>
        <w:pStyle w:val="76"/>
        <w:numPr>
          <w:ilvl w:val="0"/>
          <w:numId w:val="0"/>
        </w:numPr>
        <w:spacing w:line="360" w:lineRule="exact"/>
        <w:ind w:firstLine="420" w:firstLineChars="200"/>
        <w:rPr>
          <w:rFonts w:ascii="黑体" w:hAnsi="黑体"/>
          <w:bCs/>
          <w:color w:val="000000"/>
          <w:szCs w:val="21"/>
        </w:rPr>
      </w:pPr>
      <w:r>
        <w:rPr>
          <w:rFonts w:hint="eastAsia" w:ascii="黑体" w:hAnsi="黑体"/>
          <w:color w:val="000000"/>
          <w:szCs w:val="21"/>
        </w:rPr>
        <w:t xml:space="preserve">消防车登高操作场地  </w:t>
      </w:r>
      <w:r>
        <w:rPr>
          <w:rFonts w:hint="eastAsia" w:ascii="黑体" w:hAnsi="黑体"/>
          <w:bCs/>
          <w:color w:val="000000"/>
          <w:szCs w:val="21"/>
        </w:rPr>
        <w:t>o</w:t>
      </w:r>
      <w:r>
        <w:rPr>
          <w:rFonts w:ascii="黑体" w:hAnsi="黑体"/>
          <w:bCs/>
          <w:color w:val="000000"/>
          <w:szCs w:val="21"/>
        </w:rPr>
        <w:t xml:space="preserve">perating area for </w:t>
      </w:r>
      <w:r>
        <w:rPr>
          <w:rFonts w:hint="eastAsia" w:ascii="黑体" w:hAnsi="黑体"/>
          <w:bCs/>
          <w:color w:val="000000"/>
          <w:szCs w:val="21"/>
        </w:rPr>
        <w:t>fire fighting</w:t>
      </w:r>
    </w:p>
    <w:p>
      <w:pPr>
        <w:spacing w:line="360" w:lineRule="exact"/>
        <w:ind w:firstLine="420" w:firstLineChars="200"/>
        <w:rPr>
          <w:rFonts w:ascii="宋体" w:hAnsi="宋体"/>
          <w:color w:val="000000"/>
          <w:szCs w:val="21"/>
        </w:rPr>
      </w:pPr>
      <w:r>
        <w:rPr>
          <w:rFonts w:hint="eastAsia" w:ascii="宋体" w:hAnsi="宋体"/>
          <w:color w:val="000000"/>
          <w:szCs w:val="21"/>
        </w:rPr>
        <w:t>靠近建筑，供消防车停泊、实施灭火救援操作的场地。</w:t>
      </w:r>
    </w:p>
    <w:p>
      <w:pPr>
        <w:spacing w:line="360" w:lineRule="exact"/>
        <w:ind w:firstLine="420" w:firstLineChars="200"/>
        <w:rPr>
          <w:rFonts w:hint="eastAsia"/>
          <w:szCs w:val="21"/>
        </w:rPr>
      </w:pPr>
      <w:r>
        <w:rPr>
          <w:rFonts w:hint="eastAsia" w:ascii="宋体" w:hAnsi="宋体"/>
          <w:color w:val="000000"/>
          <w:szCs w:val="21"/>
        </w:rPr>
        <w:t>[来源：GB/T</w:t>
      </w:r>
      <w:r>
        <w:rPr>
          <w:rFonts w:ascii="宋体" w:hAnsi="宋体"/>
          <w:color w:val="000000"/>
          <w:szCs w:val="21"/>
        </w:rPr>
        <w:t xml:space="preserve"> 40248-2021，</w:t>
      </w:r>
      <w:r>
        <w:rPr>
          <w:rFonts w:hint="eastAsia" w:ascii="宋体" w:hAnsi="宋体"/>
          <w:color w:val="000000"/>
          <w:szCs w:val="21"/>
        </w:rPr>
        <w:t>3.4]</w:t>
      </w:r>
    </w:p>
    <w:p>
      <w:pPr>
        <w:pStyle w:val="79"/>
        <w:spacing w:before="312" w:beforeLines="100" w:after="312" w:afterLines="100" w:line="360" w:lineRule="exact"/>
        <w:rPr>
          <w:rFonts w:hint="eastAsia"/>
          <w:color w:val="000000"/>
          <w:szCs w:val="21"/>
        </w:rPr>
      </w:pPr>
      <w:bookmarkStart w:id="200" w:name="_Toc121738509"/>
      <w:bookmarkEnd w:id="200"/>
      <w:bookmarkStart w:id="201" w:name="_Toc119690751"/>
      <w:bookmarkEnd w:id="201"/>
      <w:bookmarkStart w:id="202" w:name="_Toc119690971"/>
      <w:bookmarkEnd w:id="202"/>
      <w:bookmarkStart w:id="203" w:name="_Toc121738496"/>
      <w:bookmarkEnd w:id="203"/>
      <w:bookmarkStart w:id="204" w:name="_Toc121738488"/>
      <w:bookmarkEnd w:id="204"/>
      <w:bookmarkStart w:id="205" w:name="_Toc119690755"/>
      <w:bookmarkEnd w:id="205"/>
      <w:bookmarkStart w:id="206" w:name="_Toc121738512"/>
      <w:bookmarkEnd w:id="206"/>
      <w:bookmarkStart w:id="207" w:name="_Toc204159824"/>
      <w:bookmarkEnd w:id="207"/>
      <w:bookmarkStart w:id="208" w:name="_Toc119690759"/>
      <w:bookmarkEnd w:id="208"/>
      <w:bookmarkStart w:id="209" w:name="_Toc121738494"/>
      <w:bookmarkEnd w:id="209"/>
      <w:bookmarkStart w:id="210" w:name="_Toc119690943"/>
      <w:bookmarkEnd w:id="210"/>
      <w:bookmarkStart w:id="211" w:name="_Toc119690942"/>
      <w:bookmarkEnd w:id="211"/>
      <w:bookmarkStart w:id="212" w:name="_Toc205018159"/>
      <w:bookmarkEnd w:id="212"/>
      <w:bookmarkStart w:id="213" w:name="_Toc121738504"/>
      <w:bookmarkEnd w:id="213"/>
      <w:bookmarkStart w:id="214" w:name="_Toc121738473"/>
      <w:bookmarkEnd w:id="214"/>
      <w:bookmarkStart w:id="215" w:name="_Toc121738508"/>
      <w:bookmarkEnd w:id="215"/>
      <w:bookmarkStart w:id="216" w:name="_Toc121738497"/>
      <w:bookmarkEnd w:id="216"/>
      <w:bookmarkStart w:id="217" w:name="_Toc121738481"/>
      <w:bookmarkEnd w:id="217"/>
      <w:bookmarkStart w:id="218" w:name="_Toc218046950"/>
      <w:bookmarkEnd w:id="218"/>
      <w:bookmarkStart w:id="219" w:name="_Toc119690758"/>
      <w:bookmarkEnd w:id="219"/>
      <w:bookmarkStart w:id="220" w:name="_Toc121738513"/>
      <w:bookmarkEnd w:id="220"/>
      <w:bookmarkStart w:id="221" w:name="_Toc119690944"/>
      <w:bookmarkEnd w:id="221"/>
      <w:bookmarkStart w:id="222" w:name="_Toc119690775"/>
      <w:bookmarkEnd w:id="222"/>
      <w:bookmarkStart w:id="223" w:name="_Toc119690756"/>
      <w:bookmarkEnd w:id="223"/>
      <w:bookmarkStart w:id="224" w:name="_Toc119690737"/>
      <w:bookmarkEnd w:id="224"/>
      <w:bookmarkStart w:id="225" w:name="_Toc218046952"/>
      <w:bookmarkEnd w:id="225"/>
      <w:bookmarkStart w:id="226" w:name="_Toc121738490"/>
      <w:bookmarkEnd w:id="226"/>
      <w:bookmarkStart w:id="227" w:name="_Toc119690763"/>
      <w:bookmarkEnd w:id="227"/>
      <w:bookmarkStart w:id="228" w:name="_Toc119690963"/>
      <w:bookmarkEnd w:id="228"/>
      <w:bookmarkStart w:id="229" w:name="_Toc121738507"/>
      <w:bookmarkEnd w:id="229"/>
      <w:bookmarkStart w:id="230" w:name="_Toc121738498"/>
      <w:bookmarkEnd w:id="230"/>
      <w:bookmarkStart w:id="231" w:name="_Toc119690960"/>
      <w:bookmarkEnd w:id="231"/>
      <w:bookmarkStart w:id="232" w:name="_Toc119690978"/>
      <w:bookmarkEnd w:id="232"/>
      <w:bookmarkStart w:id="233" w:name="_Toc119690957"/>
      <w:bookmarkEnd w:id="233"/>
      <w:bookmarkStart w:id="234" w:name="_Toc119690956"/>
      <w:bookmarkEnd w:id="234"/>
      <w:bookmarkStart w:id="235" w:name="_Toc121738476"/>
      <w:bookmarkEnd w:id="235"/>
      <w:bookmarkStart w:id="236" w:name="_Toc205018160"/>
      <w:bookmarkEnd w:id="236"/>
      <w:bookmarkStart w:id="237" w:name="_Toc119690955"/>
      <w:bookmarkEnd w:id="237"/>
      <w:bookmarkStart w:id="238" w:name="_Toc119690733"/>
      <w:bookmarkEnd w:id="238"/>
      <w:bookmarkStart w:id="239" w:name="_Toc121738484"/>
      <w:bookmarkEnd w:id="239"/>
      <w:bookmarkStart w:id="240" w:name="_Toc119690958"/>
      <w:bookmarkEnd w:id="240"/>
      <w:bookmarkStart w:id="241" w:name="_Toc121738511"/>
      <w:bookmarkEnd w:id="241"/>
      <w:bookmarkStart w:id="242" w:name="_Toc119690953"/>
      <w:bookmarkEnd w:id="242"/>
      <w:bookmarkStart w:id="243" w:name="_Toc121738505"/>
      <w:bookmarkEnd w:id="243"/>
      <w:bookmarkStart w:id="244" w:name="_Toc119690765"/>
      <w:bookmarkEnd w:id="244"/>
      <w:bookmarkStart w:id="245" w:name="_Toc119690739"/>
      <w:bookmarkEnd w:id="245"/>
      <w:bookmarkStart w:id="246" w:name="_Toc119690941"/>
      <w:bookmarkEnd w:id="246"/>
      <w:bookmarkStart w:id="247" w:name="_Toc121738492"/>
      <w:bookmarkEnd w:id="247"/>
      <w:bookmarkStart w:id="248" w:name="_Toc119690959"/>
      <w:bookmarkEnd w:id="248"/>
      <w:bookmarkStart w:id="249" w:name="_Toc119690972"/>
      <w:bookmarkEnd w:id="249"/>
      <w:bookmarkStart w:id="250" w:name="_Toc119690736"/>
      <w:bookmarkEnd w:id="250"/>
      <w:bookmarkStart w:id="251" w:name="_Toc119690965"/>
      <w:bookmarkEnd w:id="251"/>
      <w:bookmarkStart w:id="252" w:name="_Toc119690748"/>
      <w:bookmarkEnd w:id="252"/>
      <w:bookmarkStart w:id="253" w:name="_Toc121738503"/>
      <w:bookmarkEnd w:id="253"/>
      <w:bookmarkStart w:id="254" w:name="_Toc119690970"/>
      <w:bookmarkEnd w:id="254"/>
      <w:bookmarkStart w:id="255" w:name="_Toc119690741"/>
      <w:bookmarkEnd w:id="255"/>
      <w:bookmarkStart w:id="256" w:name="_Toc119690947"/>
      <w:bookmarkEnd w:id="256"/>
      <w:bookmarkStart w:id="257" w:name="_Toc121738477"/>
      <w:bookmarkEnd w:id="257"/>
      <w:bookmarkStart w:id="258" w:name="_Toc119690735"/>
      <w:bookmarkEnd w:id="258"/>
      <w:bookmarkStart w:id="259" w:name="_Toc119690754"/>
      <w:bookmarkEnd w:id="259"/>
      <w:bookmarkStart w:id="260" w:name="_Toc119690745"/>
      <w:bookmarkEnd w:id="260"/>
      <w:bookmarkStart w:id="261" w:name="_Toc119690768"/>
      <w:bookmarkEnd w:id="261"/>
      <w:bookmarkStart w:id="262" w:name="_Hlt203829952"/>
      <w:bookmarkEnd w:id="262"/>
      <w:bookmarkStart w:id="263" w:name="_Toc119690946"/>
      <w:bookmarkEnd w:id="263"/>
      <w:bookmarkStart w:id="264" w:name="_Toc119690977"/>
      <w:bookmarkEnd w:id="264"/>
      <w:bookmarkStart w:id="265" w:name="_Toc119690767"/>
      <w:bookmarkEnd w:id="265"/>
      <w:bookmarkStart w:id="266" w:name="_Toc119690764"/>
      <w:bookmarkEnd w:id="266"/>
      <w:bookmarkStart w:id="267" w:name="_Toc121738472"/>
      <w:bookmarkEnd w:id="267"/>
      <w:bookmarkStart w:id="268" w:name="_Toc119690974"/>
      <w:bookmarkEnd w:id="268"/>
      <w:bookmarkStart w:id="269" w:name="_Toc119690753"/>
      <w:bookmarkEnd w:id="269"/>
      <w:bookmarkStart w:id="270" w:name="_Toc119690983"/>
      <w:bookmarkEnd w:id="270"/>
      <w:bookmarkStart w:id="271" w:name="_Toc121738482"/>
      <w:bookmarkEnd w:id="271"/>
      <w:bookmarkStart w:id="272" w:name="_Toc218046951"/>
      <w:bookmarkEnd w:id="272"/>
      <w:bookmarkStart w:id="273" w:name="_Toc121738495"/>
      <w:bookmarkEnd w:id="273"/>
      <w:bookmarkStart w:id="274" w:name="_Toc119690982"/>
      <w:bookmarkEnd w:id="274"/>
      <w:bookmarkStart w:id="275" w:name="_Toc119690734"/>
      <w:bookmarkEnd w:id="275"/>
      <w:bookmarkStart w:id="276" w:name="_Toc119690980"/>
      <w:bookmarkEnd w:id="276"/>
      <w:bookmarkStart w:id="277" w:name="_Toc121738501"/>
      <w:bookmarkEnd w:id="277"/>
      <w:bookmarkStart w:id="278" w:name="_Toc119690762"/>
      <w:bookmarkEnd w:id="278"/>
      <w:bookmarkStart w:id="279" w:name="_Toc121738493"/>
      <w:bookmarkEnd w:id="279"/>
      <w:bookmarkStart w:id="280" w:name="_Toc119690761"/>
      <w:bookmarkEnd w:id="280"/>
      <w:bookmarkStart w:id="281" w:name="_Toc121738500"/>
      <w:bookmarkEnd w:id="281"/>
      <w:bookmarkStart w:id="282" w:name="_Toc119690771"/>
      <w:bookmarkEnd w:id="282"/>
      <w:bookmarkStart w:id="283" w:name="_Toc121738471"/>
      <w:bookmarkEnd w:id="283"/>
      <w:bookmarkStart w:id="284" w:name="_Toc119690976"/>
      <w:bookmarkEnd w:id="284"/>
      <w:bookmarkStart w:id="285" w:name="_Toc204159822"/>
      <w:bookmarkEnd w:id="285"/>
      <w:bookmarkStart w:id="286" w:name="_Toc119690968"/>
      <w:bookmarkEnd w:id="286"/>
      <w:bookmarkStart w:id="287" w:name="_Toc121738486"/>
      <w:bookmarkEnd w:id="287"/>
      <w:bookmarkStart w:id="288" w:name="_Toc119690973"/>
      <w:bookmarkEnd w:id="288"/>
      <w:bookmarkStart w:id="289" w:name="_Toc205018161"/>
      <w:bookmarkEnd w:id="289"/>
      <w:bookmarkStart w:id="290" w:name="_Toc119690750"/>
      <w:bookmarkEnd w:id="290"/>
      <w:bookmarkStart w:id="291" w:name="_Toc119690948"/>
      <w:bookmarkEnd w:id="291"/>
      <w:bookmarkStart w:id="292" w:name="_Toc119690760"/>
      <w:bookmarkEnd w:id="292"/>
      <w:bookmarkStart w:id="293" w:name="_Toc119690769"/>
      <w:bookmarkEnd w:id="293"/>
      <w:bookmarkStart w:id="294" w:name="_Toc121738506"/>
      <w:bookmarkEnd w:id="294"/>
      <w:bookmarkStart w:id="295" w:name="_Toc121738478"/>
      <w:bookmarkEnd w:id="295"/>
      <w:bookmarkStart w:id="296" w:name="_Toc119690774"/>
      <w:bookmarkEnd w:id="296"/>
      <w:bookmarkStart w:id="297" w:name="_Toc121738479"/>
      <w:bookmarkEnd w:id="297"/>
      <w:bookmarkStart w:id="298" w:name="_Toc119690975"/>
      <w:bookmarkEnd w:id="298"/>
      <w:bookmarkStart w:id="299" w:name="_Toc121738474"/>
      <w:bookmarkEnd w:id="299"/>
      <w:bookmarkStart w:id="300" w:name="_Toc121738480"/>
      <w:bookmarkEnd w:id="300"/>
      <w:bookmarkStart w:id="301" w:name="_Toc119690949"/>
      <w:bookmarkEnd w:id="301"/>
      <w:bookmarkStart w:id="302" w:name="_Toc119690950"/>
      <w:bookmarkEnd w:id="302"/>
      <w:bookmarkStart w:id="303" w:name="_Toc119690740"/>
      <w:bookmarkEnd w:id="303"/>
      <w:bookmarkStart w:id="304" w:name="_Toc121738483"/>
      <w:bookmarkEnd w:id="304"/>
      <w:bookmarkStart w:id="305" w:name="_Toc121738502"/>
      <w:bookmarkEnd w:id="305"/>
      <w:bookmarkStart w:id="306" w:name="_Toc119690772"/>
      <w:bookmarkEnd w:id="306"/>
      <w:bookmarkStart w:id="307" w:name="_Toc119690981"/>
      <w:bookmarkEnd w:id="307"/>
      <w:bookmarkStart w:id="308" w:name="_Toc119690749"/>
      <w:bookmarkEnd w:id="308"/>
      <w:bookmarkStart w:id="309" w:name="_Toc119690962"/>
      <w:bookmarkEnd w:id="309"/>
      <w:bookmarkStart w:id="310" w:name="_Toc119690746"/>
      <w:bookmarkEnd w:id="310"/>
      <w:bookmarkStart w:id="311" w:name="_Toc121738510"/>
      <w:bookmarkEnd w:id="311"/>
      <w:bookmarkStart w:id="312" w:name="_Toc121738470"/>
      <w:bookmarkEnd w:id="312"/>
      <w:bookmarkStart w:id="313" w:name="_Toc119690979"/>
      <w:bookmarkEnd w:id="313"/>
      <w:bookmarkStart w:id="314" w:name="_Toc205018162"/>
      <w:bookmarkEnd w:id="314"/>
      <w:bookmarkStart w:id="315" w:name="_Toc119690770"/>
      <w:bookmarkEnd w:id="315"/>
      <w:bookmarkStart w:id="316" w:name="_Toc121738475"/>
      <w:bookmarkEnd w:id="316"/>
      <w:bookmarkStart w:id="317" w:name="_Toc119690967"/>
      <w:bookmarkEnd w:id="317"/>
      <w:bookmarkStart w:id="318" w:name="_Toc119690940"/>
      <w:bookmarkEnd w:id="318"/>
      <w:bookmarkStart w:id="319" w:name="_Toc218046953"/>
      <w:bookmarkEnd w:id="319"/>
      <w:bookmarkStart w:id="320" w:name="_Toc119690752"/>
      <w:bookmarkEnd w:id="320"/>
      <w:bookmarkStart w:id="321" w:name="_Toc119690969"/>
      <w:bookmarkEnd w:id="321"/>
      <w:bookmarkStart w:id="322" w:name="_Toc119690952"/>
      <w:bookmarkEnd w:id="322"/>
      <w:bookmarkStart w:id="323" w:name="_Toc119690747"/>
      <w:bookmarkEnd w:id="323"/>
      <w:bookmarkStart w:id="324" w:name="_Toc204159823"/>
      <w:bookmarkEnd w:id="324"/>
      <w:bookmarkStart w:id="325" w:name="_Toc119690961"/>
      <w:bookmarkEnd w:id="325"/>
      <w:bookmarkStart w:id="326" w:name="_Toc119690766"/>
      <w:bookmarkEnd w:id="326"/>
      <w:bookmarkStart w:id="327" w:name="_Toc121738489"/>
      <w:bookmarkEnd w:id="327"/>
      <w:bookmarkStart w:id="328" w:name="_Toc121738491"/>
      <w:bookmarkEnd w:id="328"/>
      <w:bookmarkStart w:id="329" w:name="_Toc119690743"/>
      <w:bookmarkEnd w:id="329"/>
      <w:bookmarkStart w:id="330" w:name="_Toc119690773"/>
      <w:bookmarkEnd w:id="330"/>
      <w:bookmarkStart w:id="331" w:name="_Toc119690744"/>
      <w:bookmarkEnd w:id="331"/>
      <w:bookmarkStart w:id="332" w:name="_Toc119690738"/>
      <w:bookmarkEnd w:id="332"/>
      <w:bookmarkStart w:id="333" w:name="_Toc119690954"/>
      <w:bookmarkEnd w:id="333"/>
      <w:bookmarkStart w:id="334" w:name="_Toc119690757"/>
      <w:bookmarkEnd w:id="334"/>
      <w:bookmarkStart w:id="335" w:name="_Toc119690776"/>
      <w:bookmarkEnd w:id="335"/>
      <w:bookmarkStart w:id="336" w:name="_Toc119690742"/>
      <w:bookmarkEnd w:id="336"/>
      <w:bookmarkStart w:id="337" w:name="_Toc121738499"/>
      <w:bookmarkEnd w:id="337"/>
      <w:bookmarkStart w:id="338" w:name="_Toc121738485"/>
      <w:bookmarkEnd w:id="338"/>
      <w:bookmarkStart w:id="339" w:name="_Toc119690966"/>
      <w:bookmarkEnd w:id="339"/>
      <w:bookmarkStart w:id="340" w:name="_Toc204159825"/>
      <w:bookmarkEnd w:id="340"/>
      <w:bookmarkStart w:id="341" w:name="_Toc119690945"/>
      <w:bookmarkEnd w:id="341"/>
      <w:bookmarkStart w:id="342" w:name="_Toc121738487"/>
      <w:bookmarkEnd w:id="342"/>
      <w:bookmarkStart w:id="343" w:name="_Toc119690951"/>
      <w:bookmarkEnd w:id="343"/>
      <w:bookmarkStart w:id="344" w:name="_Toc119690964"/>
      <w:bookmarkEnd w:id="344"/>
      <w:bookmarkStart w:id="345" w:name="_Toc127461546"/>
      <w:bookmarkStart w:id="346" w:name="_Toc112575637"/>
      <w:bookmarkStart w:id="347" w:name="_Toc119690777"/>
      <w:bookmarkStart w:id="348" w:name="_Toc29109652"/>
      <w:bookmarkStart w:id="349" w:name="_Toc31790"/>
      <w:bookmarkStart w:id="350" w:name="_Toc110389340"/>
      <w:bookmarkStart w:id="351" w:name="_Toc110389860"/>
      <w:bookmarkStart w:id="352" w:name="_Toc110389537"/>
      <w:bookmarkStart w:id="353" w:name="_Toc109959159"/>
      <w:r>
        <w:rPr>
          <w:rFonts w:hint="eastAsia"/>
          <w:color w:val="000000"/>
          <w:szCs w:val="21"/>
        </w:rPr>
        <w:t>总体要求</w:t>
      </w:r>
      <w:bookmarkEnd w:id="345"/>
      <w:bookmarkEnd w:id="346"/>
      <w:bookmarkEnd w:id="347"/>
      <w:bookmarkEnd w:id="348"/>
      <w:bookmarkEnd w:id="349"/>
    </w:p>
    <w:p>
      <w:pPr>
        <w:pStyle w:val="76"/>
        <w:spacing w:line="360" w:lineRule="exact"/>
        <w:rPr>
          <w:rFonts w:ascii="宋体" w:hAnsi="宋体" w:eastAsia="宋体"/>
          <w:szCs w:val="21"/>
        </w:rPr>
      </w:pPr>
      <w:bookmarkStart w:id="354" w:name="_Toc204159827"/>
      <w:bookmarkStart w:id="355" w:name="_Toc385235325"/>
      <w:bookmarkStart w:id="356" w:name="_Toc60680411"/>
      <w:bookmarkStart w:id="357" w:name="_Toc127461547"/>
      <w:bookmarkStart w:id="358" w:name="_Toc121738515"/>
      <w:bookmarkStart w:id="359" w:name="_Toc205018164"/>
      <w:bookmarkStart w:id="360" w:name="_Toc29109653"/>
      <w:bookmarkStart w:id="361" w:name="_Toc10454"/>
      <w:bookmarkStart w:id="362" w:name="_Toc60680227"/>
      <w:bookmarkStart w:id="363" w:name="_Toc218046955"/>
      <w:bookmarkStart w:id="364" w:name="_Toc9478"/>
      <w:bookmarkStart w:id="365" w:name="_Toc13533"/>
      <w:bookmarkStart w:id="366" w:name="_Toc127460161"/>
      <w:bookmarkStart w:id="367" w:name="_Toc119690985"/>
      <w:r>
        <w:rPr>
          <w:rFonts w:hint="eastAsia" w:ascii="宋体" w:hAnsi="宋体" w:eastAsia="宋体"/>
          <w:szCs w:val="21"/>
        </w:rPr>
        <w:t>学校应当遵守安全工作的有关法律法规和规章，建立健全校内各级预防安全工作管理制度和消防安全应急机制，及时消除安全隐患，预防事故发生。</w:t>
      </w:r>
    </w:p>
    <w:p>
      <w:pPr>
        <w:pStyle w:val="76"/>
        <w:spacing w:line="360" w:lineRule="exact"/>
        <w:rPr>
          <w:rFonts w:hint="eastAsia" w:ascii="宋体" w:hAnsi="宋体" w:eastAsia="宋体"/>
          <w:color w:val="000000"/>
          <w:szCs w:val="21"/>
        </w:rPr>
      </w:pPr>
      <w:r>
        <w:rPr>
          <w:rFonts w:hint="eastAsia" w:ascii="宋体" w:hAnsi="宋体" w:eastAsia="宋体"/>
          <w:color w:val="000000"/>
          <w:szCs w:val="21"/>
        </w:rPr>
        <w:t>实验室消防安全管理</w:t>
      </w:r>
      <w:r>
        <w:rPr>
          <w:rFonts w:ascii="宋体" w:hAnsi="宋体" w:eastAsia="宋体"/>
          <w:color w:val="000000"/>
          <w:szCs w:val="21"/>
        </w:rPr>
        <w:t>应贯彻</w:t>
      </w:r>
      <w:r>
        <w:rPr>
          <w:rFonts w:hint="eastAsia" w:ascii="宋体" w:hAnsi="宋体" w:eastAsia="宋体"/>
          <w:color w:val="000000"/>
          <w:szCs w:val="21"/>
        </w:rPr>
        <w:t>“</w:t>
      </w:r>
      <w:r>
        <w:rPr>
          <w:rFonts w:ascii="宋体" w:hAnsi="宋体" w:eastAsia="宋体"/>
          <w:color w:val="000000"/>
          <w:szCs w:val="21"/>
        </w:rPr>
        <w:t>预防为主、防消结合</w:t>
      </w:r>
      <w:r>
        <w:rPr>
          <w:rFonts w:hint="eastAsia" w:ascii="宋体" w:hAnsi="宋体" w:eastAsia="宋体"/>
          <w:color w:val="000000"/>
          <w:szCs w:val="21"/>
        </w:rPr>
        <w:t>”</w:t>
      </w:r>
      <w:r>
        <w:rPr>
          <w:rFonts w:ascii="宋体" w:hAnsi="宋体" w:eastAsia="宋体"/>
          <w:color w:val="000000"/>
          <w:szCs w:val="21"/>
        </w:rPr>
        <w:t>的消防工作方针，</w:t>
      </w:r>
      <w:r>
        <w:rPr>
          <w:rFonts w:hint="eastAsia" w:ascii="宋体" w:hAnsi="宋体" w:eastAsia="宋体"/>
          <w:color w:val="000000"/>
          <w:szCs w:val="21"/>
        </w:rPr>
        <w:t>坚持人防、物防、技防相结合的原则，按照常态和非常态防范的要求，落实各项安全防范措施，</w:t>
      </w:r>
      <w:r>
        <w:rPr>
          <w:rFonts w:ascii="宋体" w:hAnsi="宋体" w:eastAsia="宋体"/>
          <w:color w:val="000000"/>
          <w:szCs w:val="21"/>
        </w:rPr>
        <w:t>履行消防安全职责，保障消防安全。</w:t>
      </w:r>
    </w:p>
    <w:p>
      <w:pPr>
        <w:pStyle w:val="76"/>
        <w:spacing w:line="360" w:lineRule="exact"/>
        <w:rPr>
          <w:rFonts w:ascii="宋体" w:hAnsi="宋体" w:eastAsia="宋体"/>
          <w:color w:val="000000"/>
          <w:szCs w:val="21"/>
        </w:rPr>
      </w:pPr>
      <w:r>
        <w:rPr>
          <w:rFonts w:hint="eastAsia" w:ascii="宋体" w:hAnsi="宋体" w:eastAsia="宋体"/>
          <w:color w:val="000000"/>
          <w:szCs w:val="21"/>
        </w:rPr>
        <w:t>实验室消防安全管理应以防止火灾发生，减少火灾危害，保障人身和财产安全为目标，通过采取有效的管理制度措施和技术手段，提高师生预防和控制火灾的能力。</w:t>
      </w:r>
    </w:p>
    <w:p>
      <w:pPr>
        <w:pStyle w:val="76"/>
        <w:spacing w:line="360" w:lineRule="exact"/>
        <w:rPr>
          <w:rFonts w:hint="eastAsia" w:ascii="宋体" w:hAnsi="宋体" w:eastAsia="宋体"/>
          <w:color w:val="000000"/>
          <w:szCs w:val="21"/>
        </w:rPr>
      </w:pPr>
      <w:r>
        <w:rPr>
          <w:rFonts w:hint="eastAsia" w:ascii="宋体" w:hAnsi="宋体" w:eastAsia="宋体"/>
          <w:color w:val="000000"/>
          <w:szCs w:val="21"/>
        </w:rPr>
        <w:t>学校应建立完善实验室消防安全管理体系，强化单位主体责任，实验室三级（</w:t>
      </w:r>
      <w:r>
        <w:rPr>
          <w:rFonts w:hint="eastAsia" w:ascii="宋体" w:hAnsi="宋体" w:eastAsia="宋体"/>
          <w:szCs w:val="21"/>
        </w:rPr>
        <w:t>校级、院级、实验室级）</w:t>
      </w:r>
      <w:r>
        <w:rPr>
          <w:rFonts w:hint="eastAsia" w:ascii="宋体" w:hAnsi="宋体" w:eastAsia="宋体"/>
          <w:color w:val="000000"/>
          <w:szCs w:val="21"/>
        </w:rPr>
        <w:t>隐患排查、灭火应急疏散预案等。</w:t>
      </w:r>
    </w:p>
    <w:bookmarkEnd w:id="354"/>
    <w:bookmarkEnd w:id="355"/>
    <w:bookmarkEnd w:id="356"/>
    <w:bookmarkEnd w:id="357"/>
    <w:bookmarkEnd w:id="358"/>
    <w:bookmarkEnd w:id="359"/>
    <w:bookmarkEnd w:id="360"/>
    <w:bookmarkEnd w:id="361"/>
    <w:bookmarkEnd w:id="362"/>
    <w:bookmarkEnd w:id="363"/>
    <w:bookmarkEnd w:id="364"/>
    <w:bookmarkEnd w:id="365"/>
    <w:bookmarkEnd w:id="366"/>
    <w:p>
      <w:pPr>
        <w:pStyle w:val="76"/>
        <w:spacing w:line="360" w:lineRule="exact"/>
        <w:rPr>
          <w:rFonts w:ascii="宋体" w:hAnsi="宋体" w:eastAsia="宋体"/>
          <w:color w:val="000000"/>
          <w:szCs w:val="21"/>
        </w:rPr>
      </w:pPr>
      <w:bookmarkStart w:id="368" w:name="_Toc127460162"/>
      <w:bookmarkStart w:id="369" w:name="_Toc127461548"/>
      <w:r>
        <w:rPr>
          <w:rFonts w:hint="eastAsia" w:ascii="宋体" w:hAnsi="宋体" w:eastAsia="宋体"/>
          <w:color w:val="000000"/>
          <w:szCs w:val="21"/>
        </w:rPr>
        <w:t>对于不同类型（包括创新研究）、不同功能和不同火灾风险等级的实验室，学校应分级分类采取相应的消防管理措施。按国家标准和行业标准配备相应的、技术先进的消防设施设备，</w:t>
      </w:r>
      <w:bookmarkEnd w:id="368"/>
      <w:bookmarkEnd w:id="369"/>
      <w:r>
        <w:rPr>
          <w:rFonts w:hint="eastAsia" w:ascii="宋体" w:hAnsi="宋体" w:eastAsia="宋体"/>
          <w:color w:val="000000"/>
          <w:szCs w:val="21"/>
        </w:rPr>
        <w:t>并按规定定期开展设施设备及电器等维护保养检测，确保完好有效。</w:t>
      </w:r>
    </w:p>
    <w:p>
      <w:pPr>
        <w:pStyle w:val="76"/>
        <w:spacing w:line="360" w:lineRule="exact"/>
        <w:rPr>
          <w:rFonts w:ascii="黑体" w:hAnsi="宋体" w:eastAsia="宋体"/>
          <w:color w:val="000000"/>
          <w:szCs w:val="21"/>
        </w:rPr>
      </w:pPr>
      <w:bookmarkStart w:id="370" w:name="_Toc127460163"/>
      <w:bookmarkStart w:id="371" w:name="_Toc218046956"/>
      <w:bookmarkStart w:id="372" w:name="_Toc753"/>
      <w:bookmarkStart w:id="373" w:name="_Toc205018165"/>
      <w:bookmarkStart w:id="374" w:name="_Toc385235326"/>
      <w:bookmarkStart w:id="375" w:name="_Toc121738516"/>
      <w:bookmarkStart w:id="376" w:name="_Toc29109654"/>
      <w:bookmarkStart w:id="377" w:name="_Toc12553"/>
      <w:bookmarkStart w:id="378" w:name="_Toc60680412"/>
      <w:bookmarkStart w:id="379" w:name="_Toc204159828"/>
      <w:bookmarkStart w:id="380" w:name="_Toc127461549"/>
      <w:bookmarkStart w:id="381" w:name="_Toc60680228"/>
      <w:bookmarkStart w:id="382" w:name="_Toc13688"/>
      <w:r>
        <w:rPr>
          <w:rFonts w:hint="eastAsia" w:ascii="黑体" w:hAnsi="宋体" w:eastAsia="宋体"/>
          <w:color w:val="000000"/>
          <w:szCs w:val="21"/>
        </w:rPr>
        <w:t>学校应设立实验室逐级消防安全责任制，各级各类实验室明确消防安全职责，确定相应的消防安全责任人员。</w:t>
      </w:r>
    </w:p>
    <w:bookmarkEnd w:id="367"/>
    <w:bookmarkEnd w:id="370"/>
    <w:bookmarkEnd w:id="371"/>
    <w:bookmarkEnd w:id="372"/>
    <w:bookmarkEnd w:id="373"/>
    <w:bookmarkEnd w:id="374"/>
    <w:bookmarkEnd w:id="375"/>
    <w:bookmarkEnd w:id="376"/>
    <w:bookmarkEnd w:id="377"/>
    <w:bookmarkEnd w:id="378"/>
    <w:bookmarkEnd w:id="379"/>
    <w:bookmarkEnd w:id="380"/>
    <w:bookmarkEnd w:id="381"/>
    <w:bookmarkEnd w:id="382"/>
    <w:p>
      <w:pPr>
        <w:pStyle w:val="76"/>
        <w:spacing w:line="360" w:lineRule="exact"/>
        <w:rPr>
          <w:rFonts w:ascii="黑体" w:hAnsi="宋体" w:eastAsia="宋体"/>
          <w:color w:val="000000"/>
          <w:szCs w:val="21"/>
        </w:rPr>
      </w:pPr>
      <w:bookmarkStart w:id="383" w:name="_Toc127460165"/>
      <w:bookmarkStart w:id="384" w:name="_Toc127461551"/>
      <w:bookmarkStart w:id="385" w:name="_Toc204159830"/>
      <w:bookmarkStart w:id="386" w:name="_Toc11307"/>
      <w:bookmarkStart w:id="387" w:name="_Toc121738518"/>
      <w:bookmarkStart w:id="388" w:name="_Toc385235328"/>
      <w:bookmarkStart w:id="389" w:name="_Toc60680414"/>
      <w:bookmarkStart w:id="390" w:name="_Toc9963"/>
      <w:bookmarkStart w:id="391" w:name="_Toc29109656"/>
      <w:bookmarkStart w:id="392" w:name="_Toc218046958"/>
      <w:bookmarkStart w:id="393" w:name="_Toc205018167"/>
      <w:bookmarkStart w:id="394" w:name="_Toc60680230"/>
      <w:bookmarkStart w:id="395" w:name="_Toc119690987"/>
      <w:bookmarkStart w:id="396" w:name="_Toc308"/>
      <w:r>
        <w:rPr>
          <w:rFonts w:hint="eastAsia" w:ascii="黑体" w:hAnsi="宋体" w:eastAsia="宋体"/>
          <w:color w:val="000000"/>
          <w:szCs w:val="21"/>
        </w:rPr>
        <w:t>学校实验室消防和安全管理部门应对学校各级各类实验室安全管理工作进行监督、检查及重大火灾隐患排查。</w:t>
      </w:r>
      <w:bookmarkEnd w:id="383"/>
      <w:bookmarkEnd w:id="384"/>
    </w:p>
    <w:bookmarkEnd w:id="385"/>
    <w:bookmarkEnd w:id="386"/>
    <w:bookmarkEnd w:id="387"/>
    <w:bookmarkEnd w:id="388"/>
    <w:bookmarkEnd w:id="389"/>
    <w:bookmarkEnd w:id="390"/>
    <w:bookmarkEnd w:id="391"/>
    <w:bookmarkEnd w:id="392"/>
    <w:bookmarkEnd w:id="393"/>
    <w:bookmarkEnd w:id="394"/>
    <w:bookmarkEnd w:id="395"/>
    <w:bookmarkEnd w:id="396"/>
    <w:p>
      <w:pPr>
        <w:pStyle w:val="76"/>
        <w:spacing w:line="360" w:lineRule="exact"/>
        <w:rPr>
          <w:rFonts w:hint="eastAsia" w:ascii="黑体" w:hAnsi="宋体" w:eastAsia="宋体"/>
          <w:color w:val="000000"/>
          <w:szCs w:val="21"/>
        </w:rPr>
      </w:pPr>
      <w:bookmarkStart w:id="397" w:name="_Toc127460167"/>
      <w:bookmarkStart w:id="398" w:name="_Toc127461553"/>
      <w:r>
        <w:rPr>
          <w:rFonts w:hint="eastAsia" w:ascii="黑体" w:hAnsi="宋体" w:eastAsia="宋体"/>
          <w:color w:val="000000"/>
          <w:szCs w:val="21"/>
        </w:rPr>
        <w:t>学校应建立志愿者消防队，配备必要的灭火设备和器材。</w:t>
      </w:r>
      <w:bookmarkEnd w:id="397"/>
      <w:bookmarkEnd w:id="398"/>
    </w:p>
    <w:p>
      <w:pPr>
        <w:pStyle w:val="79"/>
        <w:spacing w:before="312" w:beforeLines="100" w:after="312" w:afterLines="100" w:line="360" w:lineRule="exact"/>
        <w:rPr>
          <w:rFonts w:hint="eastAsia"/>
          <w:color w:val="000000"/>
          <w:szCs w:val="21"/>
        </w:rPr>
      </w:pPr>
      <w:bookmarkStart w:id="399" w:name="_Toc121738533"/>
      <w:bookmarkEnd w:id="399"/>
      <w:bookmarkStart w:id="400" w:name="_Toc119691001"/>
      <w:bookmarkEnd w:id="400"/>
      <w:bookmarkStart w:id="401" w:name="_Toc119690779"/>
      <w:bookmarkEnd w:id="401"/>
      <w:bookmarkStart w:id="402" w:name="_Toc119691002"/>
      <w:bookmarkEnd w:id="402"/>
      <w:bookmarkStart w:id="403" w:name="_Toc119690778"/>
      <w:bookmarkEnd w:id="403"/>
      <w:bookmarkStart w:id="404" w:name="_Toc121738532"/>
      <w:bookmarkEnd w:id="404"/>
      <w:bookmarkStart w:id="405" w:name="_Toc119690780"/>
      <w:bookmarkStart w:id="406" w:name="_Toc127461554"/>
      <w:bookmarkStart w:id="407" w:name="_Toc4678"/>
      <w:bookmarkStart w:id="408" w:name="_Toc29109660"/>
      <w:bookmarkStart w:id="409" w:name="_Toc119691003"/>
      <w:r>
        <w:rPr>
          <w:rFonts w:hint="eastAsia"/>
          <w:color w:val="000000"/>
          <w:szCs w:val="21"/>
        </w:rPr>
        <w:t>消防安全责任</w:t>
      </w:r>
      <w:bookmarkEnd w:id="405"/>
      <w:bookmarkEnd w:id="406"/>
      <w:bookmarkEnd w:id="407"/>
      <w:bookmarkEnd w:id="408"/>
      <w:bookmarkEnd w:id="409"/>
    </w:p>
    <w:p>
      <w:pPr>
        <w:pStyle w:val="76"/>
        <w:spacing w:before="156" w:beforeLines="50" w:after="156" w:afterLines="50" w:line="360" w:lineRule="exact"/>
        <w:rPr>
          <w:rFonts w:hint="eastAsia" w:hAnsi="宋体"/>
          <w:color w:val="000000"/>
          <w:szCs w:val="21"/>
        </w:rPr>
      </w:pPr>
      <w:bookmarkStart w:id="410" w:name="_Toc13208"/>
      <w:bookmarkStart w:id="411" w:name="_Toc127461555"/>
      <w:bookmarkStart w:id="412" w:name="_Toc29109661"/>
      <w:bookmarkStart w:id="413" w:name="_Toc119691004"/>
      <w:r>
        <w:rPr>
          <w:rFonts w:hint="eastAsia" w:hAnsi="宋体"/>
          <w:color w:val="000000"/>
          <w:szCs w:val="21"/>
        </w:rPr>
        <w:t>通用要求</w:t>
      </w:r>
      <w:bookmarkEnd w:id="410"/>
      <w:bookmarkEnd w:id="411"/>
      <w:bookmarkEnd w:id="412"/>
    </w:p>
    <w:p>
      <w:pPr>
        <w:pStyle w:val="75"/>
        <w:numPr>
          <w:ilvl w:val="0"/>
          <w:numId w:val="0"/>
        </w:numPr>
        <w:spacing w:line="360" w:lineRule="exact"/>
        <w:rPr>
          <w:color w:val="000000"/>
        </w:rPr>
      </w:pPr>
      <w:bookmarkStart w:id="414" w:name="_Hlk128159040"/>
      <w:r>
        <w:rPr>
          <w:rFonts w:hint="eastAsia" w:ascii="黑体" w:hAnsi="黑体" w:eastAsia="黑体" w:cs="黑体"/>
          <w:color w:val="000000"/>
        </w:rPr>
        <w:t>5.1.1</w:t>
      </w:r>
      <w:r>
        <w:rPr>
          <w:rFonts w:hint="eastAsia"/>
          <w:color w:val="000000"/>
        </w:rPr>
        <w:t xml:space="preserve">  学校</w:t>
      </w:r>
      <w:r>
        <w:rPr>
          <w:color w:val="000000"/>
        </w:rPr>
        <w:t>应落实</w:t>
      </w:r>
      <w:r>
        <w:rPr>
          <w:rFonts w:hint="eastAsia"/>
          <w:color w:val="000000"/>
        </w:rPr>
        <w:t>实验室</w:t>
      </w:r>
      <w:r>
        <w:rPr>
          <w:color w:val="000000"/>
        </w:rPr>
        <w:t>消防安全主体责任，全面实行消防安全责任制。</w:t>
      </w:r>
    </w:p>
    <w:bookmarkEnd w:id="414"/>
    <w:p>
      <w:pPr>
        <w:pStyle w:val="75"/>
        <w:numPr>
          <w:ilvl w:val="0"/>
          <w:numId w:val="0"/>
        </w:numPr>
        <w:spacing w:line="360" w:lineRule="exact"/>
        <w:rPr>
          <w:color w:val="000000"/>
        </w:rPr>
      </w:pPr>
      <w:bookmarkStart w:id="415" w:name="_Hlk128159064"/>
      <w:r>
        <w:rPr>
          <w:rFonts w:hint="eastAsia" w:ascii="黑体" w:hAnsi="黑体" w:eastAsia="黑体" w:cs="黑体"/>
          <w:color w:val="000000"/>
        </w:rPr>
        <w:t>5.1.2</w:t>
      </w:r>
      <w:r>
        <w:rPr>
          <w:rFonts w:hint="eastAsia"/>
          <w:color w:val="000000"/>
        </w:rPr>
        <w:t xml:space="preserve">  学校应设立消防安全管理职责的校级领导机构，</w:t>
      </w:r>
      <w:bookmarkEnd w:id="415"/>
      <w:r>
        <w:rPr>
          <w:rFonts w:hint="eastAsia"/>
          <w:color w:val="000000"/>
        </w:rPr>
        <w:t>学校党政主要负责人是学校实验室消防安全责任人，对实验室消防安全工作负有领导责任；分管学校消防工作和实验室工作的校领导是消防安全管理人，协助消防安全责任人负责实验室消防安全工作，其他校领导在分管工作范围内对实验室安全工作负有支持、监督和指导责任。</w:t>
      </w:r>
      <w:bookmarkStart w:id="416" w:name="_Hlk128159087"/>
    </w:p>
    <w:p>
      <w:pPr>
        <w:pStyle w:val="75"/>
        <w:numPr>
          <w:ilvl w:val="0"/>
          <w:numId w:val="0"/>
        </w:numPr>
        <w:spacing w:line="360" w:lineRule="exact"/>
        <w:rPr>
          <w:color w:val="000000"/>
        </w:rPr>
      </w:pPr>
      <w:r>
        <w:rPr>
          <w:rFonts w:hint="eastAsia" w:ascii="黑体" w:hAnsi="黑体" w:eastAsia="黑体" w:cs="黑体"/>
          <w:color w:val="000000"/>
        </w:rPr>
        <w:t>5.1.3</w:t>
      </w:r>
      <w:r>
        <w:rPr>
          <w:rFonts w:hint="eastAsia"/>
          <w:color w:val="000000"/>
        </w:rPr>
        <w:t xml:space="preserve">  学校消防主管部门对实验室消防安全工作有领导、监督和指导责任</w:t>
      </w:r>
      <w:bookmarkEnd w:id="416"/>
      <w:r>
        <w:rPr>
          <w:rFonts w:hint="eastAsia"/>
          <w:color w:val="000000"/>
        </w:rPr>
        <w:t>；学校实验室主管部门对实验室日常消防安全工作在本部门安全职责范围内有监督和管理责任；其他相关职能部门和二级单位对其所属实验室消防安全有管理职责，负主体责任，且应建立健全全员实验安全责任制，配备专兼职安全人员。</w:t>
      </w:r>
    </w:p>
    <w:p>
      <w:pPr>
        <w:pStyle w:val="75"/>
        <w:numPr>
          <w:ilvl w:val="0"/>
          <w:numId w:val="0"/>
        </w:numPr>
        <w:spacing w:line="360" w:lineRule="exact"/>
        <w:rPr>
          <w:rFonts w:hint="eastAsia"/>
          <w:color w:val="000000"/>
        </w:rPr>
      </w:pPr>
      <w:r>
        <w:rPr>
          <w:rFonts w:hint="eastAsia" w:ascii="黑体" w:hAnsi="黑体" w:eastAsia="黑体" w:cs="黑体"/>
          <w:color w:val="000000"/>
        </w:rPr>
        <w:t>5</w:t>
      </w:r>
      <w:r>
        <w:rPr>
          <w:rFonts w:ascii="黑体" w:hAnsi="黑体" w:eastAsia="黑体" w:cs="黑体"/>
          <w:color w:val="000000"/>
        </w:rPr>
        <w:t xml:space="preserve">.1.4 </w:t>
      </w:r>
      <w:r>
        <w:rPr>
          <w:color w:val="000000"/>
        </w:rPr>
        <w:t xml:space="preserve"> </w:t>
      </w:r>
      <w:r>
        <w:rPr>
          <w:rFonts w:hint="eastAsia"/>
          <w:color w:val="000000"/>
        </w:rPr>
        <w:t>学校应有职能部门具体负责本校实验室消防安全管理的规划、制度建设、日常管理和培训考核等工作；学校各二级单位应有相应的管理机构或专兼职人员负责本部门实验室消防安全管理工作；学校各级各类实验室应有专兼职人员负责本实验室的消防安全日常管理工作；特别是</w:t>
      </w:r>
      <w:r>
        <w:rPr>
          <w:rFonts w:hint="eastAsia"/>
        </w:rPr>
        <w:t>有毒有害化学品、危险气体、</w:t>
      </w:r>
      <w:r>
        <w:rPr>
          <w:rFonts w:hint="eastAsia" w:ascii="黑体"/>
        </w:rPr>
        <w:t>放射性物质、生化病毒样本等重要危险源的实验室的</w:t>
      </w:r>
      <w:r>
        <w:rPr>
          <w:rFonts w:hint="eastAsia"/>
        </w:rPr>
        <w:t>二级单位，二级单位负责人是其消防安全管理人。</w:t>
      </w:r>
    </w:p>
    <w:p>
      <w:pPr>
        <w:pStyle w:val="75"/>
        <w:numPr>
          <w:ilvl w:val="0"/>
          <w:numId w:val="0"/>
        </w:numPr>
        <w:spacing w:line="360" w:lineRule="exact"/>
        <w:rPr>
          <w:rFonts w:hint="eastAsia"/>
          <w:color w:val="000000"/>
        </w:rPr>
      </w:pPr>
      <w:bookmarkStart w:id="417" w:name="_Hlk128159123"/>
      <w:r>
        <w:rPr>
          <w:rFonts w:hint="eastAsia" w:ascii="黑体" w:hAnsi="黑体" w:eastAsia="黑体" w:cs="黑体"/>
          <w:color w:val="000000"/>
        </w:rPr>
        <w:t>5.1.</w:t>
      </w:r>
      <w:r>
        <w:rPr>
          <w:rFonts w:ascii="黑体" w:hAnsi="黑体" w:eastAsia="黑体" w:cs="黑体"/>
          <w:color w:val="000000"/>
        </w:rPr>
        <w:t>5</w:t>
      </w:r>
      <w:r>
        <w:rPr>
          <w:rFonts w:hint="eastAsia"/>
          <w:color w:val="000000"/>
        </w:rPr>
        <w:t xml:space="preserve">  实验室主管部门和各二级单位应确定其消防安全责任人和消防安全管理人</w:t>
      </w:r>
      <w:bookmarkEnd w:id="417"/>
      <w:r>
        <w:rPr>
          <w:rFonts w:hint="eastAsia"/>
          <w:color w:val="000000"/>
        </w:rPr>
        <w:t>，消防安全责任人及消防安全管理人都应经过教育部门、消防主管部门以及学校消防机构的培训。学校各级各类实验室消防安全责任人应由实验室负责人担任。</w:t>
      </w:r>
      <w:bookmarkEnd w:id="413"/>
    </w:p>
    <w:p>
      <w:pPr>
        <w:pStyle w:val="75"/>
        <w:numPr>
          <w:ilvl w:val="0"/>
          <w:numId w:val="0"/>
        </w:numPr>
        <w:spacing w:line="360" w:lineRule="exact"/>
        <w:rPr>
          <w:rFonts w:hint="eastAsia"/>
          <w:color w:val="000000"/>
        </w:rPr>
      </w:pPr>
      <w:bookmarkStart w:id="418" w:name="_Hlk128159160"/>
      <w:bookmarkStart w:id="419" w:name="_Toc119691006"/>
      <w:r>
        <w:rPr>
          <w:rFonts w:hint="eastAsia" w:ascii="黑体" w:hAnsi="黑体" w:eastAsia="黑体" w:cs="黑体"/>
          <w:color w:val="000000"/>
        </w:rPr>
        <w:t>5.1.</w:t>
      </w:r>
      <w:r>
        <w:rPr>
          <w:rFonts w:ascii="黑体" w:hAnsi="黑体" w:eastAsia="黑体" w:cs="黑体"/>
          <w:color w:val="000000"/>
        </w:rPr>
        <w:t>6</w:t>
      </w:r>
      <w:r>
        <w:rPr>
          <w:rFonts w:hint="eastAsia"/>
          <w:color w:val="000000"/>
        </w:rPr>
        <w:t xml:space="preserve">  学校实验室的管理人员、进入实验室学习和工作的人员、消防安全工作的保障人员等应掌握消防安全基本知识，定期参加消防灭火培训和疏散训练</w:t>
      </w:r>
      <w:bookmarkEnd w:id="418"/>
      <w:r>
        <w:rPr>
          <w:rFonts w:hint="eastAsia"/>
          <w:color w:val="000000"/>
        </w:rPr>
        <w:t>，确保在实验室火灾发生时具有扑救初起火灾和引导人员疏散的</w:t>
      </w:r>
      <w:bookmarkEnd w:id="419"/>
      <w:bookmarkStart w:id="420" w:name="_Toc119691014"/>
      <w:bookmarkEnd w:id="420"/>
      <w:bookmarkStart w:id="421" w:name="_Toc119691013"/>
      <w:bookmarkEnd w:id="421"/>
      <w:bookmarkStart w:id="422" w:name="_Toc119691008"/>
      <w:bookmarkEnd w:id="422"/>
      <w:bookmarkStart w:id="423" w:name="_Toc119691009"/>
      <w:bookmarkEnd w:id="423"/>
      <w:bookmarkStart w:id="424" w:name="_Hlt113934373"/>
      <w:bookmarkEnd w:id="424"/>
      <w:bookmarkStart w:id="425" w:name="_Toc119691010"/>
      <w:bookmarkEnd w:id="425"/>
      <w:bookmarkStart w:id="426" w:name="_Toc119691011"/>
      <w:bookmarkEnd w:id="426"/>
      <w:bookmarkStart w:id="427" w:name="_Toc119691012"/>
      <w:bookmarkEnd w:id="427"/>
      <w:bookmarkStart w:id="428" w:name="_Toc119691007"/>
      <w:bookmarkEnd w:id="428"/>
      <w:bookmarkStart w:id="429" w:name="_Toc119691015"/>
      <w:r>
        <w:rPr>
          <w:rFonts w:hint="eastAsia"/>
          <w:color w:val="000000"/>
        </w:rPr>
        <w:t>能力。</w:t>
      </w:r>
      <w:bookmarkEnd w:id="429"/>
    </w:p>
    <w:p>
      <w:pPr>
        <w:pStyle w:val="76"/>
        <w:spacing w:before="156" w:beforeLines="50" w:after="156" w:afterLines="50" w:line="360" w:lineRule="exact"/>
        <w:rPr>
          <w:rFonts w:hint="eastAsia" w:hAnsi="宋体"/>
          <w:color w:val="000000"/>
          <w:szCs w:val="21"/>
        </w:rPr>
      </w:pPr>
      <w:bookmarkStart w:id="430" w:name="_Hlt385233930"/>
      <w:bookmarkEnd w:id="430"/>
      <w:bookmarkStart w:id="431" w:name="_Hlt385233942"/>
      <w:bookmarkEnd w:id="431"/>
      <w:bookmarkStart w:id="432" w:name="_Toc127461556"/>
      <w:bookmarkStart w:id="433" w:name="_Toc25110"/>
      <w:bookmarkStart w:id="434" w:name="_Toc29109662"/>
      <w:r>
        <w:rPr>
          <w:rFonts w:hint="eastAsia" w:hAnsi="宋体"/>
          <w:color w:val="000000"/>
          <w:szCs w:val="21"/>
        </w:rPr>
        <w:t>学校的职责</w:t>
      </w:r>
      <w:bookmarkEnd w:id="432"/>
      <w:bookmarkEnd w:id="433"/>
      <w:bookmarkEnd w:id="434"/>
    </w:p>
    <w:p>
      <w:pPr>
        <w:pStyle w:val="75"/>
        <w:spacing w:line="360" w:lineRule="exact"/>
      </w:pPr>
      <w:r>
        <w:rPr>
          <w:rFonts w:hint="eastAsia"/>
        </w:rPr>
        <w:t>落实消防安全责任制，制定实验室准入制度、消防安全制度、消防安全操作规程，制定灭火和应急疏散预案并定期组织演练。</w:t>
      </w:r>
    </w:p>
    <w:p>
      <w:pPr>
        <w:pStyle w:val="75"/>
        <w:spacing w:line="360" w:lineRule="exact"/>
        <w:rPr>
          <w:rFonts w:hint="eastAsia"/>
        </w:rPr>
      </w:pPr>
      <w:r>
        <w:rPr>
          <w:rFonts w:hint="eastAsia"/>
        </w:rPr>
        <w:t>保障消防设施建设和消防业务经费的投入。</w:t>
      </w:r>
    </w:p>
    <w:p>
      <w:pPr>
        <w:pStyle w:val="75"/>
        <w:spacing w:line="360" w:lineRule="exact"/>
      </w:pPr>
      <w:r>
        <w:t>开展</w:t>
      </w:r>
      <w:r>
        <w:rPr>
          <w:rFonts w:hint="eastAsia"/>
        </w:rPr>
        <w:t>师生消防法律法规和防火安全知识的</w:t>
      </w:r>
      <w:r>
        <w:t>宣传教育</w:t>
      </w:r>
      <w:r>
        <w:rPr>
          <w:rFonts w:hint="eastAsia"/>
        </w:rPr>
        <w:t>，对进入实验室学习工作的所有人员进行消防安全教育和培训。</w:t>
      </w:r>
    </w:p>
    <w:p>
      <w:pPr>
        <w:pStyle w:val="75"/>
        <w:spacing w:line="360" w:lineRule="exact"/>
      </w:pPr>
      <w:r>
        <w:t>保障</w:t>
      </w:r>
      <w:r>
        <w:rPr>
          <w:rFonts w:hint="eastAsia"/>
        </w:rPr>
        <w:t>实验室</w:t>
      </w:r>
      <w:r>
        <w:t>疏散</w:t>
      </w:r>
      <w:r>
        <w:rPr>
          <w:rFonts w:hint="eastAsia"/>
        </w:rPr>
        <w:t>走道、通</w:t>
      </w:r>
      <w:r>
        <w:t>道、安全出口、</w:t>
      </w:r>
      <w:r>
        <w:rPr>
          <w:rFonts w:hint="eastAsia"/>
        </w:rPr>
        <w:t>疏散门和</w:t>
      </w:r>
      <w:r>
        <w:t>消防车通道</w:t>
      </w:r>
      <w:r>
        <w:rPr>
          <w:rFonts w:hint="eastAsia"/>
        </w:rPr>
        <w:t>的</w:t>
      </w:r>
      <w:r>
        <w:t>畅通</w:t>
      </w:r>
      <w:r>
        <w:rPr>
          <w:rFonts w:hint="eastAsia"/>
        </w:rPr>
        <w:t>，不被占用、堵塞、封闭。</w:t>
      </w:r>
    </w:p>
    <w:p>
      <w:pPr>
        <w:pStyle w:val="75"/>
        <w:spacing w:line="360" w:lineRule="exact"/>
        <w:rPr>
          <w:rFonts w:hint="eastAsia"/>
        </w:rPr>
      </w:pPr>
      <w:r>
        <w:rPr>
          <w:rFonts w:hint="eastAsia"/>
        </w:rPr>
        <w:t>确定各级各类实验室消防设施设备的操作维护人员。保障学校各级各类实验室及附属建筑配备符合国家、行业及地方标准的消防设施、设备，规范设置消防安全标志，明确各类火灾处置规程。</w:t>
      </w:r>
    </w:p>
    <w:p>
      <w:pPr>
        <w:pStyle w:val="75"/>
        <w:spacing w:line="360" w:lineRule="exact"/>
      </w:pPr>
      <w:r>
        <w:rPr>
          <w:rFonts w:hint="eastAsia"/>
        </w:rPr>
        <w:t>应当定期对学校实验室消防设施设备更换、维护、保养和检测，保证其完好有效运行。</w:t>
      </w:r>
    </w:p>
    <w:p>
      <w:pPr>
        <w:pStyle w:val="75"/>
        <w:spacing w:line="360" w:lineRule="exact"/>
      </w:pPr>
      <w:r>
        <w:rPr>
          <w:rFonts w:hint="eastAsia"/>
        </w:rPr>
        <w:t>应当定期</w:t>
      </w:r>
      <w:r>
        <w:t>开展</w:t>
      </w:r>
      <w:r>
        <w:rPr>
          <w:rFonts w:hint="eastAsia"/>
        </w:rPr>
        <w:t>实验室</w:t>
      </w:r>
      <w:r>
        <w:t>防火</w:t>
      </w:r>
      <w:r>
        <w:rPr>
          <w:rFonts w:hint="eastAsia"/>
        </w:rPr>
        <w:t>巡查、</w:t>
      </w:r>
      <w:r>
        <w:t>检查</w:t>
      </w:r>
      <w:r>
        <w:rPr>
          <w:rFonts w:hint="eastAsia"/>
        </w:rPr>
        <w:t>和隐患整改</w:t>
      </w:r>
      <w:r>
        <w:t>，</w:t>
      </w:r>
      <w:r>
        <w:rPr>
          <w:rFonts w:hint="eastAsia"/>
        </w:rPr>
        <w:t>及时</w:t>
      </w:r>
      <w:r>
        <w:t>消除火灾隐患</w:t>
      </w:r>
      <w:r>
        <w:rPr>
          <w:rFonts w:hint="eastAsia"/>
        </w:rPr>
        <w:t>。</w:t>
      </w:r>
    </w:p>
    <w:p>
      <w:pPr>
        <w:pStyle w:val="75"/>
        <w:spacing w:line="360" w:lineRule="exact"/>
      </w:pPr>
      <w:r>
        <w:rPr>
          <w:rFonts w:hint="eastAsia"/>
        </w:rPr>
        <w:t>组织扑救初起火灾，疏散人员，维持火场秩序，保护火灾现场，协助火灾调查。</w:t>
      </w:r>
    </w:p>
    <w:p>
      <w:pPr>
        <w:pStyle w:val="75"/>
        <w:numPr>
          <w:ilvl w:val="2"/>
          <w:numId w:val="13"/>
        </w:numPr>
        <w:spacing w:line="360" w:lineRule="exact"/>
        <w:rPr>
          <w:rFonts w:hint="eastAsia"/>
        </w:rPr>
      </w:pPr>
      <w:r>
        <w:rPr>
          <w:rFonts w:hint="eastAsia"/>
        </w:rPr>
        <w:t>建立并妥善保管消防档案。</w:t>
      </w:r>
    </w:p>
    <w:p>
      <w:pPr>
        <w:pStyle w:val="76"/>
        <w:spacing w:before="156" w:beforeLines="50" w:after="156" w:afterLines="50" w:line="360" w:lineRule="exact"/>
        <w:rPr>
          <w:rFonts w:ascii="黑体" w:hAnsi="宋体"/>
          <w:color w:val="000000"/>
          <w:szCs w:val="21"/>
        </w:rPr>
      </w:pPr>
      <w:bookmarkStart w:id="435" w:name="_Toc29109663"/>
      <w:bookmarkStart w:id="436" w:name="_Toc127461557"/>
      <w:bookmarkStart w:id="437" w:name="_Toc21806"/>
      <w:bookmarkStart w:id="438" w:name="_Toc119691017"/>
      <w:r>
        <w:rPr>
          <w:rFonts w:hint="eastAsia" w:ascii="黑体" w:hAnsi="宋体"/>
          <w:color w:val="000000"/>
          <w:szCs w:val="21"/>
        </w:rPr>
        <w:t>消防安全责任人的</w:t>
      </w:r>
      <w:r>
        <w:rPr>
          <w:rFonts w:ascii="黑体" w:hAnsi="宋体"/>
          <w:color w:val="000000"/>
          <w:szCs w:val="21"/>
        </w:rPr>
        <w:t>职责</w:t>
      </w:r>
      <w:bookmarkEnd w:id="435"/>
      <w:bookmarkEnd w:id="436"/>
      <w:bookmarkEnd w:id="437"/>
      <w:bookmarkEnd w:id="438"/>
    </w:p>
    <w:p>
      <w:pPr>
        <w:pStyle w:val="75"/>
        <w:spacing w:line="360" w:lineRule="exact"/>
        <w:rPr>
          <w:color w:val="000000"/>
        </w:rPr>
      </w:pPr>
      <w:r>
        <w:rPr>
          <w:rFonts w:hint="eastAsia"/>
          <w:color w:val="000000"/>
        </w:rPr>
        <w:t>领导学校消防安全管理机构，明确学校实验室消防安全管理人，统筹全校实验室消防安全监督和管理工作。</w:t>
      </w:r>
    </w:p>
    <w:p>
      <w:pPr>
        <w:pStyle w:val="75"/>
        <w:spacing w:line="360" w:lineRule="exact"/>
        <w:rPr>
          <w:color w:val="000000"/>
        </w:rPr>
      </w:pPr>
      <w:r>
        <w:rPr>
          <w:color w:val="000000"/>
        </w:rPr>
        <w:t>贯彻执行消防法律法规，保</w:t>
      </w:r>
      <w:r>
        <w:rPr>
          <w:rFonts w:hint="eastAsia"/>
          <w:color w:val="000000"/>
        </w:rPr>
        <w:t>证学校实验室</w:t>
      </w:r>
      <w:r>
        <w:rPr>
          <w:color w:val="000000"/>
        </w:rPr>
        <w:t>符合</w:t>
      </w:r>
      <w:r>
        <w:rPr>
          <w:rFonts w:hint="eastAsia"/>
          <w:color w:val="000000"/>
        </w:rPr>
        <w:t>国家消防技术标准，</w:t>
      </w:r>
      <w:r>
        <w:rPr>
          <w:color w:val="000000"/>
        </w:rPr>
        <w:t>掌握</w:t>
      </w:r>
      <w:r>
        <w:rPr>
          <w:rFonts w:hint="eastAsia"/>
          <w:color w:val="000000"/>
        </w:rPr>
        <w:t>全校实验室</w:t>
      </w:r>
      <w:r>
        <w:rPr>
          <w:color w:val="000000"/>
        </w:rPr>
        <w:t>消防安全情况</w:t>
      </w:r>
      <w:r>
        <w:rPr>
          <w:rFonts w:hint="eastAsia"/>
          <w:color w:val="000000"/>
        </w:rPr>
        <w:t>，全面负责学校实验室</w:t>
      </w:r>
      <w:r>
        <w:rPr>
          <w:color w:val="000000"/>
        </w:rPr>
        <w:t>的消防安全工作</w:t>
      </w:r>
      <w:r>
        <w:rPr>
          <w:rFonts w:hint="eastAsia"/>
          <w:color w:val="000000"/>
        </w:rPr>
        <w:t>。</w:t>
      </w:r>
    </w:p>
    <w:p>
      <w:pPr>
        <w:pStyle w:val="75"/>
        <w:spacing w:line="360" w:lineRule="exact"/>
        <w:rPr>
          <w:color w:val="000000"/>
        </w:rPr>
      </w:pPr>
      <w:r>
        <w:rPr>
          <w:rFonts w:hint="eastAsia"/>
          <w:color w:val="000000"/>
        </w:rPr>
        <w:t>落实学校实验室</w:t>
      </w:r>
      <w:r>
        <w:rPr>
          <w:color w:val="000000"/>
        </w:rPr>
        <w:t>逐级消防安全责任</w:t>
      </w:r>
      <w:r>
        <w:rPr>
          <w:rFonts w:hint="eastAsia"/>
          <w:color w:val="000000"/>
        </w:rPr>
        <w:t>制</w:t>
      </w:r>
      <w:r>
        <w:rPr>
          <w:color w:val="000000"/>
        </w:rPr>
        <w:t>，批准实施消防</w:t>
      </w:r>
      <w:r>
        <w:rPr>
          <w:rFonts w:hint="eastAsia"/>
          <w:color w:val="000000"/>
        </w:rPr>
        <w:t>安全管理</w:t>
      </w:r>
      <w:r>
        <w:rPr>
          <w:color w:val="000000"/>
        </w:rPr>
        <w:t>制度</w:t>
      </w:r>
      <w:r>
        <w:rPr>
          <w:rFonts w:hint="eastAsia"/>
          <w:color w:val="000000"/>
        </w:rPr>
        <w:t>。</w:t>
      </w:r>
    </w:p>
    <w:p>
      <w:pPr>
        <w:pStyle w:val="75"/>
        <w:spacing w:line="360" w:lineRule="exact"/>
        <w:rPr>
          <w:color w:val="000000"/>
        </w:rPr>
      </w:pPr>
      <w:r>
        <w:rPr>
          <w:color w:val="000000"/>
        </w:rPr>
        <w:t>批准实施年度消防工作</w:t>
      </w:r>
      <w:r>
        <w:t>计划</w:t>
      </w:r>
      <w:r>
        <w:rPr>
          <w:rFonts w:hint="eastAsia"/>
        </w:rPr>
        <w:t>，落实学校</w:t>
      </w:r>
      <w:r>
        <w:rPr>
          <w:rFonts w:hint="eastAsia"/>
          <w:color w:val="000000"/>
        </w:rPr>
        <w:t>实验室</w:t>
      </w:r>
      <w:r>
        <w:rPr>
          <w:color w:val="000000"/>
        </w:rPr>
        <w:t>消防</w:t>
      </w:r>
      <w:r>
        <w:rPr>
          <w:rFonts w:hint="eastAsia"/>
          <w:color w:val="000000"/>
        </w:rPr>
        <w:t>安全管理工作</w:t>
      </w:r>
      <w:r>
        <w:rPr>
          <w:color w:val="000000"/>
        </w:rPr>
        <w:t>经费</w:t>
      </w:r>
      <w:r>
        <w:rPr>
          <w:rFonts w:hint="eastAsia"/>
          <w:color w:val="000000"/>
        </w:rPr>
        <w:t>，并提供</w:t>
      </w:r>
      <w:r>
        <w:rPr>
          <w:color w:val="000000"/>
        </w:rPr>
        <w:t>组织保障</w:t>
      </w:r>
      <w:r>
        <w:rPr>
          <w:rFonts w:hint="eastAsia"/>
          <w:color w:val="000000"/>
        </w:rPr>
        <w:t>。</w:t>
      </w:r>
    </w:p>
    <w:p>
      <w:pPr>
        <w:pStyle w:val="75"/>
        <w:spacing w:line="360" w:lineRule="exact"/>
        <w:rPr>
          <w:color w:val="000000"/>
        </w:rPr>
      </w:pPr>
      <w:r>
        <w:rPr>
          <w:rFonts w:hint="eastAsia" w:cs="宋体"/>
          <w:color w:val="000000"/>
        </w:rPr>
        <w:t>支持实验室消防安全管理创新研究，采用先进技术提升实验室消防安全管理水平，保障学校高质量发展。</w:t>
      </w:r>
    </w:p>
    <w:p>
      <w:pPr>
        <w:pStyle w:val="76"/>
        <w:spacing w:before="156" w:beforeLines="50" w:after="156" w:afterLines="50" w:line="360" w:lineRule="exact"/>
        <w:rPr>
          <w:rFonts w:ascii="黑体" w:hAnsi="宋体"/>
          <w:color w:val="000000"/>
          <w:szCs w:val="21"/>
        </w:rPr>
      </w:pPr>
      <w:bookmarkStart w:id="439" w:name="_Toc29109664"/>
      <w:bookmarkStart w:id="440" w:name="_Toc127461558"/>
      <w:bookmarkStart w:id="441" w:name="_Toc7777"/>
      <w:bookmarkStart w:id="442" w:name="_Toc119691018"/>
      <w:r>
        <w:rPr>
          <w:rFonts w:hint="eastAsia" w:ascii="黑体" w:hAnsi="宋体"/>
          <w:color w:val="000000"/>
          <w:szCs w:val="21"/>
        </w:rPr>
        <w:t>消防安全管理人的职责</w:t>
      </w:r>
      <w:bookmarkEnd w:id="439"/>
      <w:bookmarkEnd w:id="440"/>
      <w:bookmarkEnd w:id="441"/>
      <w:bookmarkEnd w:id="442"/>
    </w:p>
    <w:p>
      <w:pPr>
        <w:pStyle w:val="75"/>
        <w:spacing w:line="360" w:lineRule="exact"/>
        <w:rPr>
          <w:color w:val="000000"/>
        </w:rPr>
      </w:pPr>
      <w:r>
        <w:rPr>
          <w:color w:val="000000"/>
        </w:rPr>
        <w:t>组织制订消防安全</w:t>
      </w:r>
      <w:r>
        <w:rPr>
          <w:rFonts w:hint="eastAsia"/>
          <w:color w:val="000000"/>
        </w:rPr>
        <w:t>管理</w:t>
      </w:r>
      <w:r>
        <w:rPr>
          <w:color w:val="000000"/>
        </w:rPr>
        <w:t>制度</w:t>
      </w:r>
      <w:r>
        <w:rPr>
          <w:rFonts w:hint="eastAsia"/>
          <w:color w:val="000000"/>
        </w:rPr>
        <w:t>，</w:t>
      </w:r>
      <w:r>
        <w:rPr>
          <w:color w:val="000000"/>
        </w:rPr>
        <w:t>并检查督促落实</w:t>
      </w:r>
      <w:r>
        <w:rPr>
          <w:rFonts w:hint="eastAsia"/>
          <w:color w:val="000000"/>
        </w:rPr>
        <w:t>。</w:t>
      </w:r>
    </w:p>
    <w:p>
      <w:pPr>
        <w:pStyle w:val="75"/>
        <w:spacing w:line="360" w:lineRule="exact"/>
        <w:rPr>
          <w:color w:val="000000"/>
        </w:rPr>
      </w:pPr>
      <w:r>
        <w:rPr>
          <w:rFonts w:hint="eastAsia"/>
          <w:color w:val="000000"/>
        </w:rPr>
        <w:t>审核</w:t>
      </w:r>
      <w:r>
        <w:rPr>
          <w:color w:val="000000"/>
        </w:rPr>
        <w:t>年度消防</w:t>
      </w:r>
      <w:r>
        <w:rPr>
          <w:rFonts w:hint="eastAsia"/>
          <w:color w:val="000000"/>
        </w:rPr>
        <w:t>安全</w:t>
      </w:r>
      <w:r>
        <w:rPr>
          <w:color w:val="000000"/>
        </w:rPr>
        <w:t>工作计划</w:t>
      </w:r>
      <w:r>
        <w:rPr>
          <w:rFonts w:hint="eastAsia"/>
          <w:color w:val="000000"/>
        </w:rPr>
        <w:t>，审核</w:t>
      </w:r>
      <w:r>
        <w:rPr>
          <w:color w:val="000000"/>
        </w:rPr>
        <w:t>消防安全工作的</w:t>
      </w:r>
      <w:r>
        <w:rPr>
          <w:rFonts w:hint="eastAsia"/>
          <w:color w:val="000000"/>
        </w:rPr>
        <w:t>专项经费预算</w:t>
      </w:r>
      <w:r>
        <w:rPr>
          <w:color w:val="000000"/>
        </w:rPr>
        <w:t>和组织保障方案</w:t>
      </w:r>
      <w:r>
        <w:rPr>
          <w:rFonts w:hint="eastAsia"/>
          <w:color w:val="000000"/>
        </w:rPr>
        <w:t>。</w:t>
      </w:r>
    </w:p>
    <w:p>
      <w:pPr>
        <w:pStyle w:val="75"/>
        <w:spacing w:line="360" w:lineRule="exact"/>
        <w:rPr>
          <w:rFonts w:hint="eastAsia"/>
          <w:color w:val="000000"/>
        </w:rPr>
      </w:pPr>
      <w:r>
        <w:rPr>
          <w:rFonts w:hint="eastAsia"/>
          <w:color w:val="000000"/>
        </w:rPr>
        <w:t>组织研判并定期</w:t>
      </w:r>
      <w:r>
        <w:rPr>
          <w:color w:val="000000"/>
        </w:rPr>
        <w:t>向消防安全责任人报告</w:t>
      </w:r>
      <w:r>
        <w:rPr>
          <w:rFonts w:hint="eastAsia"/>
          <w:color w:val="000000"/>
        </w:rPr>
        <w:t>实验室</w:t>
      </w:r>
      <w:r>
        <w:rPr>
          <w:color w:val="000000"/>
        </w:rPr>
        <w:t>消防安全情况，及时</w:t>
      </w:r>
      <w:r>
        <w:rPr>
          <w:rFonts w:hint="eastAsia"/>
          <w:color w:val="000000"/>
        </w:rPr>
        <w:t>处置或上</w:t>
      </w:r>
      <w:r>
        <w:rPr>
          <w:color w:val="000000"/>
        </w:rPr>
        <w:t>报消防安全重大</w:t>
      </w:r>
      <w:r>
        <w:rPr>
          <w:rFonts w:hint="eastAsia"/>
          <w:color w:val="000000"/>
        </w:rPr>
        <w:t>火灾隐患。</w:t>
      </w:r>
    </w:p>
    <w:p>
      <w:pPr>
        <w:pStyle w:val="75"/>
        <w:spacing w:line="360" w:lineRule="exact"/>
        <w:rPr>
          <w:color w:val="000000"/>
        </w:rPr>
      </w:pPr>
      <w:r>
        <w:rPr>
          <w:rFonts w:hint="eastAsia"/>
          <w:color w:val="000000"/>
        </w:rPr>
        <w:t>审核并批准学校实验室灭火和应急</w:t>
      </w:r>
      <w:r>
        <w:rPr>
          <w:color w:val="000000"/>
        </w:rPr>
        <w:t>疏散预案。</w:t>
      </w:r>
    </w:p>
    <w:p>
      <w:pPr>
        <w:pStyle w:val="75"/>
        <w:spacing w:line="360" w:lineRule="exact"/>
        <w:rPr>
          <w:color w:val="000000"/>
        </w:rPr>
      </w:pPr>
      <w:r>
        <w:rPr>
          <w:rFonts w:hint="eastAsia"/>
          <w:color w:val="000000"/>
        </w:rPr>
        <w:t>督促学校消防主管部门加强对学校实验室消防安全工作的监督和管理。组织召开学校实验室消防安全会议，每学期至少一次，并形成会议纪要；</w:t>
      </w:r>
      <w:r>
        <w:rPr>
          <w:color w:val="000000"/>
        </w:rPr>
        <w:t>组织</w:t>
      </w:r>
      <w:r>
        <w:rPr>
          <w:rFonts w:hint="eastAsia"/>
          <w:color w:val="000000"/>
        </w:rPr>
        <w:t>开展实验室消防安全</w:t>
      </w:r>
      <w:r>
        <w:rPr>
          <w:color w:val="000000"/>
        </w:rPr>
        <w:t>检查</w:t>
      </w:r>
      <w:r>
        <w:rPr>
          <w:rFonts w:hint="eastAsia"/>
          <w:color w:val="000000"/>
        </w:rPr>
        <w:t>。</w:t>
      </w:r>
    </w:p>
    <w:p>
      <w:pPr>
        <w:pStyle w:val="75"/>
        <w:spacing w:line="360" w:lineRule="exact"/>
        <w:rPr>
          <w:color w:val="000000"/>
        </w:rPr>
      </w:pPr>
      <w:r>
        <w:rPr>
          <w:rFonts w:hint="eastAsia"/>
        </w:rPr>
        <w:t>组织</w:t>
      </w:r>
      <w:r>
        <w:t>建立</w:t>
      </w:r>
      <w:r>
        <w:rPr>
          <w:rFonts w:hint="eastAsia"/>
        </w:rPr>
        <w:t>学校志愿消防队（微型消防站），配备必要的人员和消防装备器材等，定</w:t>
      </w:r>
      <w:r>
        <w:rPr>
          <w:rFonts w:hint="eastAsia"/>
          <w:color w:val="000000"/>
        </w:rPr>
        <w:t>期</w:t>
      </w:r>
      <w:r>
        <w:rPr>
          <w:color w:val="000000"/>
        </w:rPr>
        <w:t>组织</w:t>
      </w:r>
      <w:r>
        <w:rPr>
          <w:rFonts w:hint="eastAsia"/>
          <w:color w:val="000000"/>
        </w:rPr>
        <w:t>业务训练。</w:t>
      </w:r>
    </w:p>
    <w:p>
      <w:pPr>
        <w:pStyle w:val="75"/>
        <w:spacing w:line="360" w:lineRule="exact"/>
        <w:rPr>
          <w:rFonts w:hint="eastAsia"/>
          <w:color w:val="000000"/>
        </w:rPr>
      </w:pPr>
      <w:r>
        <w:rPr>
          <w:color w:val="000000"/>
        </w:rPr>
        <w:t>消防安全责任人委托的其他消防安全管理工作</w:t>
      </w:r>
      <w:r>
        <w:rPr>
          <w:rFonts w:hint="eastAsia"/>
          <w:color w:val="000000"/>
        </w:rPr>
        <w:t>。</w:t>
      </w:r>
    </w:p>
    <w:p>
      <w:pPr>
        <w:pStyle w:val="76"/>
        <w:spacing w:before="156" w:beforeLines="50" w:after="156" w:afterLines="50" w:line="360" w:lineRule="exact"/>
        <w:rPr>
          <w:rFonts w:ascii="黑体" w:hAnsi="宋体"/>
          <w:color w:val="000000"/>
          <w:szCs w:val="21"/>
        </w:rPr>
      </w:pPr>
      <w:r>
        <w:rPr>
          <w:rFonts w:hint="eastAsia" w:ascii="黑体" w:hAnsi="宋体"/>
          <w:color w:val="000000"/>
          <w:szCs w:val="21"/>
        </w:rPr>
        <w:t>实验室消防安全职能部门安全职责</w:t>
      </w:r>
    </w:p>
    <w:p>
      <w:pPr>
        <w:pStyle w:val="67"/>
        <w:spacing w:line="360" w:lineRule="exact"/>
        <w:ind w:firstLine="0" w:firstLineChars="0"/>
        <w:rPr>
          <w:rFonts w:hAnsi="宋体"/>
          <w:color w:val="000000"/>
        </w:rPr>
      </w:pPr>
      <w:r>
        <w:rPr>
          <w:rFonts w:ascii="黑体" w:hAnsi="黑体" w:eastAsia="黑体"/>
          <w:color w:val="000000"/>
        </w:rPr>
        <w:t>5.5.1</w:t>
      </w:r>
      <w:r>
        <w:rPr>
          <w:rFonts w:hAnsi="宋体"/>
          <w:color w:val="000000"/>
        </w:rPr>
        <w:t xml:space="preserve">  </w:t>
      </w:r>
      <w:r>
        <w:rPr>
          <w:rFonts w:hint="eastAsia" w:hAnsi="宋体"/>
          <w:color w:val="000000"/>
        </w:rPr>
        <w:t>学校实验室消防安全工作在其职责范围内归口监督和管理。</w:t>
      </w:r>
    </w:p>
    <w:p>
      <w:pPr>
        <w:pStyle w:val="67"/>
        <w:spacing w:line="360" w:lineRule="exact"/>
        <w:ind w:firstLine="0" w:firstLineChars="0"/>
        <w:rPr>
          <w:rFonts w:hAnsi="宋体"/>
          <w:color w:val="000000"/>
        </w:rPr>
      </w:pPr>
      <w:r>
        <w:rPr>
          <w:rFonts w:hint="eastAsia" w:ascii="黑体" w:hAnsi="黑体" w:eastAsia="黑体"/>
          <w:color w:val="000000"/>
        </w:rPr>
        <w:t>5</w:t>
      </w:r>
      <w:r>
        <w:rPr>
          <w:rFonts w:ascii="黑体" w:hAnsi="黑体" w:eastAsia="黑体"/>
          <w:color w:val="000000"/>
        </w:rPr>
        <w:t>.5.2</w:t>
      </w:r>
      <w:r>
        <w:rPr>
          <w:rFonts w:hAnsi="宋体"/>
          <w:color w:val="000000"/>
        </w:rPr>
        <w:t xml:space="preserve">  </w:t>
      </w:r>
      <w:r>
        <w:rPr>
          <w:rFonts w:hint="eastAsia" w:hAnsi="宋体"/>
          <w:color w:val="000000"/>
        </w:rPr>
        <w:t>学校消防主管部门和实验室安全主管部门协同拟订实验室消防安全规划、年度安全计划、年度经费预算等。</w:t>
      </w:r>
    </w:p>
    <w:p>
      <w:pPr>
        <w:pStyle w:val="67"/>
        <w:spacing w:line="360" w:lineRule="exact"/>
        <w:ind w:firstLine="0" w:firstLineChars="0"/>
        <w:rPr>
          <w:rFonts w:hAnsi="宋体"/>
          <w:color w:val="000000"/>
        </w:rPr>
      </w:pPr>
      <w:r>
        <w:rPr>
          <w:rFonts w:ascii="黑体" w:hAnsi="黑体" w:eastAsia="黑体"/>
          <w:color w:val="000000"/>
        </w:rPr>
        <w:t>5.5.3</w:t>
      </w:r>
      <w:r>
        <w:rPr>
          <w:rFonts w:hAnsi="宋体"/>
          <w:color w:val="000000"/>
        </w:rPr>
        <w:t xml:space="preserve">  </w:t>
      </w:r>
      <w:r>
        <w:rPr>
          <w:rFonts w:hint="eastAsia" w:hAnsi="宋体"/>
          <w:color w:val="000000"/>
        </w:rPr>
        <w:t>学校消防主管部门指导督促实验室消防基础设施设备的更换、维护、保养和检测；组织开展学校实验室消防安全检查，监督隐患整改。</w:t>
      </w:r>
    </w:p>
    <w:p>
      <w:pPr>
        <w:pStyle w:val="67"/>
        <w:spacing w:line="360" w:lineRule="exact"/>
        <w:ind w:firstLine="0" w:firstLineChars="0"/>
        <w:rPr>
          <w:rFonts w:hint="eastAsia" w:hAnsi="宋体"/>
        </w:rPr>
      </w:pPr>
      <w:r>
        <w:rPr>
          <w:rFonts w:ascii="黑体" w:hAnsi="黑体" w:eastAsia="黑体"/>
          <w:color w:val="000000"/>
        </w:rPr>
        <w:t>5.5.4</w:t>
      </w:r>
      <w:r>
        <w:rPr>
          <w:rFonts w:hAnsi="宋体"/>
          <w:color w:val="000000"/>
        </w:rPr>
        <w:t xml:space="preserve">  </w:t>
      </w:r>
      <w:r>
        <w:rPr>
          <w:rFonts w:hint="eastAsia" w:hAnsi="宋体"/>
          <w:color w:val="000000"/>
        </w:rPr>
        <w:t>学校实验室安全主管部门</w:t>
      </w:r>
      <w:r>
        <w:rPr>
          <w:rFonts w:hint="eastAsia" w:hAnsi="宋体"/>
        </w:rPr>
        <w:t>负责学校各级各类实验室消防安全的日常监督和管理，建立健全各级各类实验室安全责任体系和岗位安全职责。并对各类实验室灭火和应急疏散预案实行备案制。</w:t>
      </w:r>
    </w:p>
    <w:p>
      <w:pPr>
        <w:pStyle w:val="75"/>
        <w:numPr>
          <w:ilvl w:val="0"/>
          <w:numId w:val="0"/>
        </w:numPr>
        <w:spacing w:line="360" w:lineRule="exact"/>
      </w:pPr>
      <w:r>
        <w:rPr>
          <w:rFonts w:ascii="黑体" w:hAnsi="黑体" w:eastAsia="黑体"/>
        </w:rPr>
        <w:t>5.5.5</w:t>
      </w:r>
      <w:r>
        <w:t xml:space="preserve">  </w:t>
      </w:r>
      <w:r>
        <w:rPr>
          <w:rFonts w:hint="eastAsia"/>
        </w:rPr>
        <w:t>工作及检查中发现的火灾隐患应及时整改，暂时不能整改的及时上报学校解决。</w:t>
      </w:r>
    </w:p>
    <w:p>
      <w:pPr>
        <w:pStyle w:val="75"/>
        <w:numPr>
          <w:ilvl w:val="0"/>
          <w:numId w:val="0"/>
        </w:numPr>
        <w:spacing w:line="360" w:lineRule="exact"/>
        <w:rPr>
          <w:color w:val="000000"/>
        </w:rPr>
      </w:pPr>
      <w:r>
        <w:rPr>
          <w:rFonts w:hint="eastAsia" w:ascii="黑体" w:hAnsi="黑体" w:eastAsia="黑体"/>
          <w:color w:val="000000"/>
        </w:rPr>
        <w:t>5</w:t>
      </w:r>
      <w:r>
        <w:rPr>
          <w:rFonts w:ascii="黑体" w:hAnsi="黑体" w:eastAsia="黑体"/>
          <w:color w:val="000000"/>
        </w:rPr>
        <w:t>.</w:t>
      </w:r>
      <w:r>
        <w:rPr>
          <w:rFonts w:hint="eastAsia" w:ascii="黑体" w:hAnsi="黑体" w:eastAsia="黑体"/>
          <w:color w:val="000000"/>
        </w:rPr>
        <w:t>5</w:t>
      </w:r>
      <w:r>
        <w:rPr>
          <w:rFonts w:ascii="黑体" w:hAnsi="黑体" w:eastAsia="黑体"/>
          <w:color w:val="000000"/>
        </w:rPr>
        <w:t>.</w:t>
      </w:r>
      <w:r>
        <w:rPr>
          <w:rFonts w:hint="eastAsia" w:ascii="黑体" w:hAnsi="黑体" w:eastAsia="黑体"/>
          <w:color w:val="000000"/>
        </w:rPr>
        <w:t>6</w:t>
      </w:r>
      <w:r>
        <w:rPr>
          <w:color w:val="000000"/>
        </w:rPr>
        <w:t xml:space="preserve">  </w:t>
      </w:r>
      <w:r>
        <w:rPr>
          <w:rFonts w:hint="eastAsia"/>
          <w:color w:val="000000"/>
        </w:rPr>
        <w:t>组织消防安全教育和培训，将消防安全纳入实验室安全准入制度。</w:t>
      </w:r>
    </w:p>
    <w:p>
      <w:pPr>
        <w:pStyle w:val="76"/>
        <w:spacing w:before="156" w:beforeLines="50" w:after="156" w:afterLines="50" w:line="360" w:lineRule="exact"/>
        <w:rPr>
          <w:rFonts w:ascii="黑体" w:hAnsi="宋体"/>
          <w:color w:val="000000"/>
          <w:szCs w:val="21"/>
        </w:rPr>
      </w:pPr>
      <w:r>
        <w:rPr>
          <w:rFonts w:hint="eastAsia" w:ascii="黑体" w:hAnsi="宋体"/>
          <w:color w:val="000000"/>
          <w:szCs w:val="21"/>
        </w:rPr>
        <w:t>二级单位实验室消防安全职责</w:t>
      </w:r>
    </w:p>
    <w:p>
      <w:pPr>
        <w:pStyle w:val="67"/>
        <w:spacing w:line="360" w:lineRule="exact"/>
        <w:ind w:firstLine="0" w:firstLineChars="0"/>
        <w:rPr>
          <w:color w:val="000000"/>
        </w:rPr>
      </w:pPr>
      <w:r>
        <w:rPr>
          <w:rFonts w:ascii="黑体" w:hAnsi="黑体" w:eastAsia="黑体"/>
          <w:color w:val="000000"/>
        </w:rPr>
        <w:t>5.6.1</w:t>
      </w:r>
      <w:r>
        <w:rPr>
          <w:color w:val="000000"/>
        </w:rPr>
        <w:t xml:space="preserve">  </w:t>
      </w:r>
      <w:r>
        <w:rPr>
          <w:rFonts w:hint="eastAsia"/>
          <w:color w:val="000000"/>
        </w:rPr>
        <w:t>二级单位党政主要负责人是实验室消防安全工作主要领导人。</w:t>
      </w:r>
    </w:p>
    <w:p>
      <w:pPr>
        <w:pStyle w:val="67"/>
        <w:spacing w:line="360" w:lineRule="exact"/>
        <w:ind w:firstLine="0" w:firstLineChars="0"/>
        <w:rPr>
          <w:rFonts w:hint="eastAsia"/>
          <w:color w:val="000000"/>
        </w:rPr>
      </w:pPr>
      <w:r>
        <w:rPr>
          <w:rFonts w:ascii="黑体" w:hAnsi="黑体" w:eastAsia="黑体"/>
          <w:color w:val="000000"/>
        </w:rPr>
        <w:t>5.6.2</w:t>
      </w:r>
      <w:r>
        <w:rPr>
          <w:color w:val="000000"/>
        </w:rPr>
        <w:t xml:space="preserve">  </w:t>
      </w:r>
      <w:r>
        <w:rPr>
          <w:rFonts w:hint="eastAsia"/>
          <w:color w:val="000000"/>
        </w:rPr>
        <w:t>二级单位应明确分管实验室消防安全的领导班子成员和各实验室消防安全责任人。</w:t>
      </w:r>
    </w:p>
    <w:p>
      <w:pPr>
        <w:pStyle w:val="67"/>
        <w:spacing w:line="360" w:lineRule="exact"/>
        <w:ind w:firstLine="0" w:firstLineChars="0"/>
        <w:rPr>
          <w:rFonts w:hint="eastAsia"/>
          <w:color w:val="000000"/>
        </w:rPr>
      </w:pPr>
      <w:r>
        <w:rPr>
          <w:rFonts w:ascii="黑体" w:hAnsi="黑体" w:eastAsia="黑体"/>
          <w:color w:val="000000"/>
        </w:rPr>
        <w:t>5.6.3</w:t>
      </w:r>
      <w:r>
        <w:rPr>
          <w:color w:val="000000"/>
        </w:rPr>
        <w:t xml:space="preserve">  </w:t>
      </w:r>
      <w:r>
        <w:rPr>
          <w:rFonts w:hint="eastAsia"/>
          <w:color w:val="000000"/>
        </w:rPr>
        <w:t>与所属各实验室负责人签订消防安全责任书。</w:t>
      </w:r>
    </w:p>
    <w:p>
      <w:pPr>
        <w:pStyle w:val="67"/>
        <w:spacing w:line="360" w:lineRule="exact"/>
        <w:ind w:firstLine="0" w:firstLineChars="0"/>
        <w:rPr>
          <w:color w:val="000000"/>
        </w:rPr>
      </w:pPr>
      <w:r>
        <w:rPr>
          <w:rFonts w:ascii="黑体" w:hAnsi="黑体" w:eastAsia="黑体"/>
          <w:color w:val="000000"/>
        </w:rPr>
        <w:t>5.6.4</w:t>
      </w:r>
      <w:r>
        <w:rPr>
          <w:color w:val="000000"/>
        </w:rPr>
        <w:t xml:space="preserve">  </w:t>
      </w:r>
      <w:r>
        <w:rPr>
          <w:rFonts w:hint="eastAsia"/>
          <w:color w:val="000000"/>
        </w:rPr>
        <w:t>结合自身实际情况和学科专业特点，有针对性的建立实验室消防安全教育培训与准入制度。</w:t>
      </w:r>
    </w:p>
    <w:p>
      <w:pPr>
        <w:pStyle w:val="67"/>
        <w:spacing w:line="360" w:lineRule="exact"/>
        <w:ind w:firstLine="0" w:firstLineChars="0"/>
        <w:rPr>
          <w:rFonts w:hint="eastAsia"/>
          <w:color w:val="000000"/>
        </w:rPr>
      </w:pPr>
      <w:r>
        <w:rPr>
          <w:rFonts w:ascii="黑体" w:hAnsi="黑体" w:eastAsia="黑体"/>
          <w:color w:val="000000"/>
        </w:rPr>
        <w:t>5.6.5</w:t>
      </w:r>
      <w:r>
        <w:rPr>
          <w:color w:val="000000"/>
        </w:rPr>
        <w:t xml:space="preserve">  </w:t>
      </w:r>
      <w:r>
        <w:rPr>
          <w:rFonts w:hint="eastAsia"/>
          <w:color w:val="000000"/>
        </w:rPr>
        <w:t>定期开展实验室火灾隐患检查，对火灾隐患整改实行闭环管理。</w:t>
      </w:r>
    </w:p>
    <w:p>
      <w:pPr>
        <w:pStyle w:val="67"/>
        <w:spacing w:line="360" w:lineRule="exact"/>
        <w:ind w:firstLine="0" w:firstLineChars="0"/>
        <w:rPr>
          <w:color w:val="000000"/>
        </w:rPr>
      </w:pPr>
      <w:r>
        <w:rPr>
          <w:rFonts w:ascii="黑体" w:hAnsi="黑体" w:eastAsia="黑体"/>
          <w:color w:val="000000"/>
        </w:rPr>
        <w:t>5.6.6</w:t>
      </w:r>
      <w:r>
        <w:rPr>
          <w:color w:val="000000"/>
        </w:rPr>
        <w:t xml:space="preserve">  </w:t>
      </w:r>
      <w:r>
        <w:rPr>
          <w:rFonts w:hint="eastAsia"/>
          <w:color w:val="000000"/>
        </w:rPr>
        <w:t>建立各个实验室灭火和应急疏散预案，定期进行培训和实施演练。</w:t>
      </w:r>
    </w:p>
    <w:p>
      <w:pPr>
        <w:pStyle w:val="76"/>
        <w:numPr>
          <w:ilvl w:val="0"/>
          <w:numId w:val="0"/>
        </w:numPr>
        <w:spacing w:before="156" w:beforeLines="50" w:after="156" w:afterLines="50" w:line="360" w:lineRule="exact"/>
        <w:rPr>
          <w:rFonts w:ascii="黑体" w:hAnsi="宋体"/>
          <w:color w:val="000000"/>
          <w:szCs w:val="21"/>
        </w:rPr>
      </w:pPr>
      <w:r>
        <w:rPr>
          <w:rFonts w:hint="eastAsia" w:ascii="黑体" w:hAnsi="宋体"/>
          <w:color w:val="000000"/>
          <w:szCs w:val="21"/>
        </w:rPr>
        <w:t>5</w:t>
      </w:r>
      <w:r>
        <w:rPr>
          <w:rFonts w:ascii="黑体" w:hAnsi="宋体"/>
          <w:color w:val="000000"/>
          <w:szCs w:val="21"/>
        </w:rPr>
        <w:t xml:space="preserve">.7  </w:t>
      </w:r>
      <w:r>
        <w:rPr>
          <w:rFonts w:hint="eastAsia" w:ascii="黑体" w:hAnsi="宋体"/>
          <w:color w:val="000000"/>
          <w:szCs w:val="21"/>
        </w:rPr>
        <w:t>实验室消防安全职责</w:t>
      </w:r>
    </w:p>
    <w:p>
      <w:pPr>
        <w:pStyle w:val="67"/>
        <w:spacing w:line="360" w:lineRule="exact"/>
        <w:ind w:firstLine="0" w:firstLineChars="0"/>
        <w:rPr>
          <w:color w:val="000000"/>
        </w:rPr>
      </w:pPr>
      <w:r>
        <w:rPr>
          <w:rFonts w:hint="eastAsia" w:ascii="黑体" w:hAnsi="黑体" w:eastAsia="黑体"/>
          <w:color w:val="000000"/>
        </w:rPr>
        <w:t>5.</w:t>
      </w:r>
      <w:r>
        <w:rPr>
          <w:rFonts w:ascii="黑体" w:hAnsi="黑体" w:eastAsia="黑体"/>
          <w:color w:val="000000"/>
        </w:rPr>
        <w:t>7.1</w:t>
      </w:r>
      <w:r>
        <w:rPr>
          <w:color w:val="000000"/>
        </w:rPr>
        <w:t xml:space="preserve">  </w:t>
      </w:r>
      <w:r>
        <w:rPr>
          <w:rFonts w:hint="eastAsia"/>
          <w:color w:val="000000"/>
        </w:rPr>
        <w:t>实验室负责人是本实验室消防安全责任人，应严格落实实验室安全准入、隐患整改、个人防护等日常消防安全管理工作，切实保障实验室消防安全</w:t>
      </w:r>
      <w:r>
        <w:rPr>
          <w:color w:val="000000"/>
        </w:rPr>
        <w:t>。</w:t>
      </w:r>
    </w:p>
    <w:p>
      <w:pPr>
        <w:pStyle w:val="67"/>
        <w:spacing w:line="360" w:lineRule="exact"/>
        <w:ind w:firstLine="0" w:firstLineChars="0"/>
        <w:rPr>
          <w:color w:val="000000"/>
        </w:rPr>
      </w:pPr>
      <w:r>
        <w:rPr>
          <w:rFonts w:hint="eastAsia" w:ascii="黑体" w:hAnsi="黑体" w:eastAsia="黑体"/>
          <w:color w:val="000000"/>
        </w:rPr>
        <w:t>5.</w:t>
      </w:r>
      <w:r>
        <w:rPr>
          <w:rFonts w:ascii="黑体" w:hAnsi="黑体" w:eastAsia="黑体"/>
          <w:color w:val="000000"/>
        </w:rPr>
        <w:t xml:space="preserve">7.2  </w:t>
      </w:r>
      <w:r>
        <w:rPr>
          <w:rFonts w:hint="eastAsia"/>
          <w:color w:val="000000"/>
        </w:rPr>
        <w:t>实验项目负责人（含教学课程任课教师）是实验室或实验项目安全责任人，须对实验室或实验项目进行危险源辨识和风险评估，并制定相应防范措施及现场处置方案。</w:t>
      </w:r>
    </w:p>
    <w:p>
      <w:pPr>
        <w:pStyle w:val="67"/>
        <w:spacing w:line="360" w:lineRule="exact"/>
        <w:ind w:firstLine="0" w:firstLineChars="0"/>
        <w:rPr>
          <w:rFonts w:hint="eastAsia"/>
          <w:color w:val="000000"/>
        </w:rPr>
      </w:pPr>
      <w:r>
        <w:rPr>
          <w:rFonts w:hint="eastAsia" w:ascii="黑体" w:hAnsi="黑体" w:eastAsia="黑体"/>
          <w:color w:val="000000"/>
        </w:rPr>
        <w:t>5.</w:t>
      </w:r>
      <w:r>
        <w:rPr>
          <w:rFonts w:ascii="黑体" w:hAnsi="黑体" w:eastAsia="黑体"/>
          <w:color w:val="000000"/>
        </w:rPr>
        <w:t>7.3</w:t>
      </w:r>
      <w:r>
        <w:rPr>
          <w:color w:val="000000"/>
        </w:rPr>
        <w:t xml:space="preserve">  </w:t>
      </w:r>
      <w:r>
        <w:rPr>
          <w:rFonts w:hint="eastAsia"/>
          <w:color w:val="000000"/>
        </w:rPr>
        <w:t>实验室负责人应指定安全员，负责本实验室日常消防安全管理。</w:t>
      </w:r>
    </w:p>
    <w:p>
      <w:pPr>
        <w:pStyle w:val="67"/>
        <w:spacing w:line="360" w:lineRule="exact"/>
        <w:ind w:firstLine="0" w:firstLineChars="0"/>
        <w:rPr>
          <w:rFonts w:hint="eastAsia"/>
          <w:color w:val="000000"/>
        </w:rPr>
      </w:pPr>
      <w:r>
        <w:rPr>
          <w:rFonts w:hint="eastAsia" w:ascii="黑体" w:hAnsi="黑体" w:eastAsia="黑体"/>
          <w:color w:val="000000"/>
        </w:rPr>
        <w:t xml:space="preserve">5.7.4  </w:t>
      </w:r>
      <w:r>
        <w:rPr>
          <w:rFonts w:hint="eastAsia"/>
          <w:color w:val="000000"/>
        </w:rPr>
        <w:t>实验室负责人应与相关实验人员签订消防安全责任书或承诺书。</w:t>
      </w:r>
    </w:p>
    <w:p>
      <w:pPr>
        <w:pStyle w:val="76"/>
        <w:numPr>
          <w:ilvl w:val="0"/>
          <w:numId w:val="0"/>
        </w:numPr>
        <w:spacing w:before="156" w:beforeLines="50" w:after="156" w:afterLines="50" w:line="360" w:lineRule="exact"/>
        <w:rPr>
          <w:rFonts w:ascii="黑体" w:hAnsi="宋体"/>
          <w:color w:val="000000"/>
          <w:szCs w:val="21"/>
        </w:rPr>
      </w:pPr>
      <w:bookmarkStart w:id="443" w:name="_Toc205018187"/>
      <w:bookmarkEnd w:id="443"/>
      <w:bookmarkStart w:id="444" w:name="_Toc218046977"/>
      <w:bookmarkEnd w:id="444"/>
      <w:bookmarkStart w:id="445" w:name="_Toc204159849"/>
      <w:bookmarkEnd w:id="445"/>
      <w:bookmarkStart w:id="446" w:name="_Toc119691020"/>
      <w:bookmarkEnd w:id="446"/>
      <w:bookmarkStart w:id="447" w:name="_Toc204159850"/>
      <w:bookmarkEnd w:id="447"/>
      <w:bookmarkStart w:id="448" w:name="_Toc205018186"/>
      <w:bookmarkEnd w:id="448"/>
      <w:bookmarkStart w:id="449" w:name="_Toc121738540"/>
      <w:bookmarkEnd w:id="449"/>
      <w:bookmarkStart w:id="450" w:name="_Toc121738539"/>
      <w:bookmarkEnd w:id="450"/>
      <w:bookmarkStart w:id="451" w:name="_Toc119691019"/>
      <w:bookmarkEnd w:id="451"/>
      <w:bookmarkStart w:id="452" w:name="_Toc218046978"/>
      <w:bookmarkEnd w:id="452"/>
      <w:bookmarkStart w:id="453" w:name="_Toc119691025"/>
      <w:bookmarkStart w:id="454" w:name="_Toc1015"/>
      <w:bookmarkStart w:id="455" w:name="_Toc29109668"/>
      <w:bookmarkStart w:id="456" w:name="_Toc127461559"/>
      <w:r>
        <w:rPr>
          <w:rFonts w:hint="eastAsia" w:ascii="黑体" w:hAnsi="宋体"/>
          <w:color w:val="000000"/>
          <w:szCs w:val="21"/>
        </w:rPr>
        <w:t>5</w:t>
      </w:r>
      <w:r>
        <w:rPr>
          <w:rFonts w:ascii="黑体" w:hAnsi="宋体"/>
          <w:color w:val="000000"/>
          <w:szCs w:val="21"/>
        </w:rPr>
        <w:t xml:space="preserve">.8  </w:t>
      </w:r>
      <w:r>
        <w:rPr>
          <w:rFonts w:hint="eastAsia" w:ascii="黑体" w:hAnsi="宋体"/>
          <w:color w:val="000000"/>
          <w:szCs w:val="21"/>
        </w:rPr>
        <w:t>实验室安全员职责</w:t>
      </w:r>
      <w:bookmarkEnd w:id="453"/>
      <w:bookmarkEnd w:id="454"/>
      <w:bookmarkEnd w:id="455"/>
      <w:bookmarkEnd w:id="456"/>
    </w:p>
    <w:p>
      <w:pPr>
        <w:pStyle w:val="75"/>
        <w:numPr>
          <w:ilvl w:val="0"/>
          <w:numId w:val="0"/>
        </w:numPr>
        <w:spacing w:line="360" w:lineRule="exact"/>
        <w:rPr>
          <w:rFonts w:hint="eastAsia"/>
          <w:color w:val="000000"/>
        </w:rPr>
      </w:pPr>
      <w:r>
        <w:rPr>
          <w:rFonts w:hint="eastAsia" w:ascii="黑体" w:hAnsi="黑体" w:eastAsia="黑体"/>
          <w:color w:val="000000"/>
        </w:rPr>
        <w:t>5</w:t>
      </w:r>
      <w:r>
        <w:rPr>
          <w:rFonts w:ascii="黑体" w:hAnsi="黑体" w:eastAsia="黑体"/>
          <w:color w:val="000000"/>
        </w:rPr>
        <w:t>.8.1</w:t>
      </w:r>
      <w:r>
        <w:rPr>
          <w:color w:val="000000"/>
        </w:rPr>
        <w:t xml:space="preserve">  </w:t>
      </w:r>
      <w:r>
        <w:rPr>
          <w:rFonts w:hint="eastAsia"/>
          <w:color w:val="000000"/>
        </w:rPr>
        <w:t>按照消防安全管理制度进行防火巡查、检查，并做好记录；发现火灾隐患，及时消除，不能及时消除的应及时向主管领导报告。</w:t>
      </w:r>
    </w:p>
    <w:p>
      <w:pPr>
        <w:pStyle w:val="75"/>
        <w:numPr>
          <w:ilvl w:val="0"/>
          <w:numId w:val="0"/>
        </w:numPr>
        <w:spacing w:line="360" w:lineRule="exact"/>
        <w:rPr>
          <w:rFonts w:hint="eastAsia"/>
        </w:rPr>
      </w:pPr>
      <w:r>
        <w:rPr>
          <w:rFonts w:hint="eastAsia" w:ascii="黑体" w:hAnsi="黑体" w:eastAsia="黑体"/>
          <w:color w:val="000000"/>
        </w:rPr>
        <w:t>5</w:t>
      </w:r>
      <w:r>
        <w:rPr>
          <w:rFonts w:ascii="黑体" w:hAnsi="黑体" w:eastAsia="黑体"/>
          <w:color w:val="000000"/>
        </w:rPr>
        <w:t>.8.2</w:t>
      </w:r>
      <w:r>
        <w:rPr>
          <w:color w:val="000000"/>
        </w:rPr>
        <w:t xml:space="preserve">  </w:t>
      </w:r>
      <w:r>
        <w:rPr>
          <w:rFonts w:hint="eastAsia"/>
        </w:rPr>
        <w:t>发现火情，应及时报火警并报告主管领导，启动预案、组织人员疏散、实施初起火灾扑救和协助灭火救援。</w:t>
      </w:r>
    </w:p>
    <w:p>
      <w:pPr>
        <w:pStyle w:val="75"/>
        <w:numPr>
          <w:ilvl w:val="0"/>
          <w:numId w:val="0"/>
        </w:numPr>
        <w:spacing w:line="360" w:lineRule="exact"/>
      </w:pPr>
      <w:r>
        <w:rPr>
          <w:rFonts w:hint="eastAsia" w:ascii="黑体" w:hAnsi="黑体" w:eastAsia="黑体"/>
        </w:rPr>
        <w:t>5</w:t>
      </w:r>
      <w:r>
        <w:rPr>
          <w:rFonts w:ascii="黑体" w:hAnsi="黑体" w:eastAsia="黑体"/>
        </w:rPr>
        <w:t>.8.3</w:t>
      </w:r>
      <w:r>
        <w:t xml:space="preserve">  </w:t>
      </w:r>
      <w:r>
        <w:rPr>
          <w:rFonts w:hint="eastAsia"/>
        </w:rPr>
        <w:t>劝阻和制止违反消防法律法规和消防安全管理制度的行为。</w:t>
      </w:r>
    </w:p>
    <w:p>
      <w:pPr>
        <w:pStyle w:val="75"/>
        <w:numPr>
          <w:ilvl w:val="0"/>
          <w:numId w:val="0"/>
        </w:numPr>
        <w:spacing w:line="360" w:lineRule="exact"/>
      </w:pPr>
      <w:r>
        <w:rPr>
          <w:rFonts w:hint="eastAsia" w:ascii="黑体" w:hAnsi="黑体" w:eastAsia="黑体"/>
        </w:rPr>
        <w:t>5</w:t>
      </w:r>
      <w:r>
        <w:rPr>
          <w:rFonts w:ascii="黑体" w:hAnsi="黑体" w:eastAsia="黑体"/>
        </w:rPr>
        <w:t>.8.4</w:t>
      </w:r>
      <w:r>
        <w:t xml:space="preserve">  </w:t>
      </w:r>
      <w:r>
        <w:rPr>
          <w:rFonts w:hint="eastAsia"/>
        </w:rPr>
        <w:t>落实实验室安全员的消防职责。</w:t>
      </w:r>
    </w:p>
    <w:p>
      <w:pPr>
        <w:pStyle w:val="76"/>
        <w:numPr>
          <w:ilvl w:val="0"/>
          <w:numId w:val="0"/>
        </w:numPr>
        <w:spacing w:before="156" w:beforeLines="50" w:after="156" w:afterLines="50" w:line="360" w:lineRule="exact"/>
        <w:rPr>
          <w:rFonts w:hint="eastAsia" w:ascii="黑体" w:hAnsi="宋体"/>
          <w:color w:val="000000"/>
          <w:szCs w:val="21"/>
        </w:rPr>
      </w:pPr>
      <w:bookmarkStart w:id="457" w:name="_Toc127461560"/>
      <w:r>
        <w:rPr>
          <w:rFonts w:ascii="黑体" w:hAnsi="宋体"/>
          <w:color w:val="000000"/>
          <w:szCs w:val="21"/>
        </w:rPr>
        <w:t xml:space="preserve">5.9  </w:t>
      </w:r>
      <w:r>
        <w:rPr>
          <w:rFonts w:hint="eastAsia" w:ascii="黑体" w:hAnsi="宋体"/>
          <w:color w:val="000000"/>
          <w:szCs w:val="21"/>
        </w:rPr>
        <w:t>实验室师生员工的职责</w:t>
      </w:r>
      <w:bookmarkEnd w:id="457"/>
    </w:p>
    <w:p>
      <w:pPr>
        <w:pStyle w:val="75"/>
        <w:numPr>
          <w:ilvl w:val="0"/>
          <w:numId w:val="0"/>
        </w:numPr>
        <w:spacing w:line="360" w:lineRule="exact"/>
        <w:rPr>
          <w:rFonts w:hint="eastAsia"/>
          <w:color w:val="000000"/>
        </w:rPr>
      </w:pPr>
      <w:r>
        <w:rPr>
          <w:rFonts w:hint="eastAsia" w:ascii="黑体" w:hAnsi="黑体" w:eastAsia="黑体"/>
          <w:color w:val="000000"/>
        </w:rPr>
        <w:t>5</w:t>
      </w:r>
      <w:r>
        <w:rPr>
          <w:rFonts w:ascii="黑体" w:hAnsi="黑体" w:eastAsia="黑体"/>
          <w:color w:val="000000"/>
        </w:rPr>
        <w:t>.9.1</w:t>
      </w:r>
      <w:r>
        <w:rPr>
          <w:color w:val="000000"/>
        </w:rPr>
        <w:t xml:space="preserve">  </w:t>
      </w:r>
      <w:r>
        <w:rPr>
          <w:rFonts w:hint="eastAsia"/>
          <w:color w:val="000000"/>
        </w:rPr>
        <w:t>主动接受消防安全宣传教育培训，遵守消防安全管理制度和操作规程。</w:t>
      </w:r>
    </w:p>
    <w:p>
      <w:pPr>
        <w:pStyle w:val="75"/>
        <w:numPr>
          <w:ilvl w:val="0"/>
          <w:numId w:val="0"/>
        </w:numPr>
        <w:spacing w:line="360" w:lineRule="exact"/>
        <w:rPr>
          <w:rFonts w:hint="eastAsia"/>
          <w:color w:val="000000"/>
        </w:rPr>
      </w:pPr>
      <w:r>
        <w:rPr>
          <w:rFonts w:hint="eastAsia" w:ascii="黑体" w:hAnsi="黑体" w:eastAsia="黑体"/>
          <w:color w:val="000000"/>
        </w:rPr>
        <w:t>5</w:t>
      </w:r>
      <w:r>
        <w:rPr>
          <w:rFonts w:ascii="黑体" w:hAnsi="黑体" w:eastAsia="黑体"/>
          <w:color w:val="000000"/>
        </w:rPr>
        <w:t xml:space="preserve">.9.2 </w:t>
      </w:r>
      <w:r>
        <w:rPr>
          <w:color w:val="000000"/>
        </w:rPr>
        <w:t xml:space="preserve"> </w:t>
      </w:r>
      <w:r>
        <w:rPr>
          <w:rFonts w:hint="eastAsia"/>
          <w:color w:val="000000"/>
        </w:rPr>
        <w:t>熟悉实验室消防设施、器材及安全出口的位置，参加单位应急疏散预案演练。</w:t>
      </w:r>
    </w:p>
    <w:p>
      <w:pPr>
        <w:pStyle w:val="75"/>
        <w:numPr>
          <w:ilvl w:val="0"/>
          <w:numId w:val="0"/>
        </w:numPr>
        <w:spacing w:line="360" w:lineRule="exact"/>
        <w:rPr>
          <w:rFonts w:hint="eastAsia"/>
          <w:color w:val="000000"/>
        </w:rPr>
      </w:pPr>
      <w:r>
        <w:rPr>
          <w:rFonts w:ascii="黑体" w:hAnsi="黑体" w:eastAsia="黑体"/>
          <w:color w:val="000000"/>
        </w:rPr>
        <w:t xml:space="preserve">5.9.3 </w:t>
      </w:r>
      <w:r>
        <w:rPr>
          <w:color w:val="000000"/>
        </w:rPr>
        <w:t xml:space="preserve"> </w:t>
      </w:r>
      <w:r>
        <w:rPr>
          <w:rFonts w:hint="eastAsia"/>
          <w:color w:val="000000"/>
        </w:rPr>
        <w:t>知悉实验室火灾危险性和危害性，会报火警、会组织疏散逃生和自救。</w:t>
      </w:r>
    </w:p>
    <w:p>
      <w:pPr>
        <w:pStyle w:val="75"/>
        <w:numPr>
          <w:ilvl w:val="0"/>
          <w:numId w:val="0"/>
        </w:numPr>
        <w:spacing w:line="360" w:lineRule="exact"/>
        <w:rPr>
          <w:rFonts w:hint="eastAsia"/>
          <w:color w:val="000000"/>
        </w:rPr>
      </w:pPr>
      <w:r>
        <w:rPr>
          <w:rFonts w:hint="eastAsia" w:ascii="黑体" w:hAnsi="黑体" w:eastAsia="黑体"/>
          <w:color w:val="000000"/>
        </w:rPr>
        <w:t>5</w:t>
      </w:r>
      <w:r>
        <w:rPr>
          <w:rFonts w:ascii="黑体" w:hAnsi="黑体" w:eastAsia="黑体"/>
          <w:color w:val="000000"/>
        </w:rPr>
        <w:t xml:space="preserve">.9.4 </w:t>
      </w:r>
      <w:r>
        <w:rPr>
          <w:color w:val="000000"/>
        </w:rPr>
        <w:t xml:space="preserve"> </w:t>
      </w:r>
      <w:r>
        <w:rPr>
          <w:rFonts w:hint="eastAsia"/>
          <w:color w:val="000000"/>
        </w:rPr>
        <w:t>每次实验前及实验后应检查本岗位工作设施、设备、场地、电源、电气设备的使用状态等，发现隐患及时处置并向消防安全工作归口管理部门报告。</w:t>
      </w:r>
    </w:p>
    <w:p>
      <w:pPr>
        <w:pStyle w:val="75"/>
        <w:numPr>
          <w:ilvl w:val="0"/>
          <w:numId w:val="0"/>
        </w:numPr>
        <w:spacing w:line="360" w:lineRule="exact"/>
        <w:rPr>
          <w:rFonts w:hint="eastAsia"/>
          <w:color w:val="000000"/>
        </w:rPr>
      </w:pPr>
      <w:r>
        <w:rPr>
          <w:rFonts w:ascii="黑体" w:hAnsi="黑体" w:eastAsia="黑体"/>
          <w:color w:val="000000"/>
        </w:rPr>
        <w:t>5.9.5</w:t>
      </w:r>
      <w:r>
        <w:rPr>
          <w:color w:val="000000"/>
        </w:rPr>
        <w:t xml:space="preserve">  </w:t>
      </w:r>
      <w:r>
        <w:rPr>
          <w:rFonts w:hint="eastAsia"/>
          <w:color w:val="000000"/>
        </w:rPr>
        <w:t>监督其他人员遵守消防安全管理制度，制止违反操作规程等不利于消防安全的行为。</w:t>
      </w:r>
    </w:p>
    <w:p>
      <w:pPr>
        <w:pStyle w:val="79"/>
        <w:spacing w:before="312" w:beforeLines="100" w:after="312" w:afterLines="100" w:line="360" w:lineRule="exact"/>
        <w:rPr>
          <w:rFonts w:hint="eastAsia"/>
          <w:color w:val="000000"/>
          <w:szCs w:val="21"/>
        </w:rPr>
      </w:pPr>
      <w:bookmarkStart w:id="458" w:name="_Toc119690789"/>
      <w:bookmarkEnd w:id="458"/>
      <w:bookmarkStart w:id="459" w:name="_Toc205018216"/>
      <w:bookmarkEnd w:id="459"/>
      <w:bookmarkStart w:id="460" w:name="_Toc121738569"/>
      <w:bookmarkEnd w:id="460"/>
      <w:bookmarkStart w:id="461" w:name="_Toc121738572"/>
      <w:bookmarkEnd w:id="461"/>
      <w:bookmarkStart w:id="462" w:name="_Toc218047005"/>
      <w:bookmarkEnd w:id="462"/>
      <w:bookmarkStart w:id="463" w:name="_Toc119690785"/>
      <w:bookmarkEnd w:id="463"/>
      <w:bookmarkStart w:id="464" w:name="_Toc205018211"/>
      <w:bookmarkEnd w:id="464"/>
      <w:bookmarkStart w:id="465" w:name="_Toc119691063"/>
      <w:bookmarkEnd w:id="465"/>
      <w:bookmarkStart w:id="466" w:name="_Toc119690802"/>
      <w:bookmarkEnd w:id="466"/>
      <w:bookmarkStart w:id="467" w:name="_Toc119690795"/>
      <w:bookmarkEnd w:id="467"/>
      <w:bookmarkStart w:id="468" w:name="_Toc119691071"/>
      <w:bookmarkEnd w:id="468"/>
      <w:bookmarkStart w:id="469" w:name="_Toc119690801"/>
      <w:bookmarkEnd w:id="469"/>
      <w:bookmarkStart w:id="470" w:name="_Toc218046998"/>
      <w:bookmarkEnd w:id="470"/>
      <w:bookmarkStart w:id="471" w:name="_Toc218046996"/>
      <w:bookmarkEnd w:id="471"/>
      <w:bookmarkStart w:id="472" w:name="_Toc121738570"/>
      <w:bookmarkEnd w:id="472"/>
      <w:bookmarkStart w:id="473" w:name="_Toc205018217"/>
      <w:bookmarkEnd w:id="473"/>
      <w:bookmarkStart w:id="474" w:name="_Toc121738576"/>
      <w:bookmarkEnd w:id="474"/>
      <w:bookmarkStart w:id="475" w:name="_Toc204159877"/>
      <w:bookmarkEnd w:id="475"/>
      <w:bookmarkStart w:id="476" w:name="_Toc119690787"/>
      <w:bookmarkEnd w:id="476"/>
      <w:bookmarkStart w:id="477" w:name="_Toc204159869"/>
      <w:bookmarkEnd w:id="477"/>
      <w:bookmarkStart w:id="478" w:name="_Toc119691080"/>
      <w:bookmarkEnd w:id="478"/>
      <w:bookmarkStart w:id="479" w:name="_Hlt206324655"/>
      <w:bookmarkEnd w:id="479"/>
      <w:bookmarkStart w:id="480" w:name="_Toc119691081"/>
      <w:bookmarkEnd w:id="480"/>
      <w:bookmarkStart w:id="481" w:name="_Toc121738549"/>
      <w:bookmarkEnd w:id="481"/>
      <w:bookmarkStart w:id="482" w:name="_Toc119690786"/>
      <w:bookmarkEnd w:id="482"/>
      <w:bookmarkStart w:id="483" w:name="_Toc119691066"/>
      <w:bookmarkEnd w:id="483"/>
      <w:bookmarkStart w:id="484" w:name="_Toc121738574"/>
      <w:bookmarkEnd w:id="484"/>
      <w:bookmarkStart w:id="485" w:name="_Toc204159872"/>
      <w:bookmarkEnd w:id="485"/>
      <w:bookmarkStart w:id="486" w:name="_Toc218047008"/>
      <w:bookmarkEnd w:id="486"/>
      <w:bookmarkStart w:id="487" w:name="_Toc121738548"/>
      <w:bookmarkEnd w:id="487"/>
      <w:bookmarkStart w:id="488" w:name="_Toc119691070"/>
      <w:bookmarkEnd w:id="488"/>
      <w:bookmarkStart w:id="489" w:name="_Toc204159875"/>
      <w:bookmarkEnd w:id="489"/>
      <w:bookmarkStart w:id="490" w:name="_Toc121738580"/>
      <w:bookmarkEnd w:id="490"/>
      <w:bookmarkStart w:id="491" w:name="_Toc205018210"/>
      <w:bookmarkEnd w:id="491"/>
      <w:bookmarkStart w:id="492" w:name="_Toc121738547"/>
      <w:bookmarkEnd w:id="492"/>
      <w:bookmarkStart w:id="493" w:name="_Toc121738583"/>
      <w:bookmarkEnd w:id="493"/>
      <w:bookmarkStart w:id="494" w:name="_Toc119691065"/>
      <w:bookmarkEnd w:id="494"/>
      <w:bookmarkStart w:id="495" w:name="_Toc121738588"/>
      <w:bookmarkEnd w:id="495"/>
      <w:bookmarkStart w:id="496" w:name="_Toc204159873"/>
      <w:bookmarkEnd w:id="496"/>
      <w:bookmarkStart w:id="497" w:name="_Toc119690784"/>
      <w:bookmarkEnd w:id="497"/>
      <w:bookmarkStart w:id="498" w:name="_Toc119691067"/>
      <w:bookmarkEnd w:id="498"/>
      <w:bookmarkStart w:id="499" w:name="_Toc204159870"/>
      <w:bookmarkEnd w:id="499"/>
      <w:bookmarkStart w:id="500" w:name="_Toc205018215"/>
      <w:bookmarkEnd w:id="500"/>
      <w:bookmarkStart w:id="501" w:name="_Toc119691027"/>
      <w:bookmarkEnd w:id="501"/>
      <w:bookmarkStart w:id="502" w:name="_Toc204159881"/>
      <w:bookmarkEnd w:id="502"/>
      <w:bookmarkStart w:id="503" w:name="_Toc121738585"/>
      <w:bookmarkEnd w:id="503"/>
      <w:bookmarkStart w:id="504" w:name="_Toc218047003"/>
      <w:bookmarkEnd w:id="504"/>
      <w:bookmarkStart w:id="505" w:name="_Toc121738573"/>
      <w:bookmarkEnd w:id="505"/>
      <w:bookmarkStart w:id="506" w:name="_Toc218047007"/>
      <w:bookmarkEnd w:id="506"/>
      <w:bookmarkStart w:id="507" w:name="_Toc204159878"/>
      <w:bookmarkEnd w:id="507"/>
      <w:bookmarkStart w:id="508" w:name="_Toc205018206"/>
      <w:bookmarkEnd w:id="508"/>
      <w:bookmarkStart w:id="509" w:name="_Toc119690793"/>
      <w:bookmarkEnd w:id="509"/>
      <w:bookmarkStart w:id="510" w:name="_Toc119691069"/>
      <w:bookmarkEnd w:id="510"/>
      <w:bookmarkStart w:id="511" w:name="_Toc119690796"/>
      <w:bookmarkEnd w:id="511"/>
      <w:bookmarkStart w:id="512" w:name="_Toc119691077"/>
      <w:bookmarkEnd w:id="512"/>
      <w:bookmarkStart w:id="513" w:name="_Toc121738577"/>
      <w:bookmarkEnd w:id="513"/>
      <w:bookmarkStart w:id="514" w:name="_Toc121738587"/>
      <w:bookmarkEnd w:id="514"/>
      <w:bookmarkStart w:id="515" w:name="_Toc218046997"/>
      <w:bookmarkEnd w:id="515"/>
      <w:bookmarkStart w:id="516" w:name="_Toc119690794"/>
      <w:bookmarkEnd w:id="516"/>
      <w:bookmarkStart w:id="517" w:name="_Toc204159868"/>
      <w:bookmarkEnd w:id="517"/>
      <w:bookmarkStart w:id="518" w:name="_Toc119690783"/>
      <w:bookmarkEnd w:id="518"/>
      <w:bookmarkStart w:id="519" w:name="_Toc205018208"/>
      <w:bookmarkEnd w:id="519"/>
      <w:bookmarkStart w:id="520" w:name="_Toc119691073"/>
      <w:bookmarkEnd w:id="520"/>
      <w:bookmarkStart w:id="521" w:name="_Toc218047000"/>
      <w:bookmarkEnd w:id="521"/>
      <w:bookmarkStart w:id="522" w:name="_Toc119690799"/>
      <w:bookmarkEnd w:id="522"/>
      <w:bookmarkStart w:id="523" w:name="_Toc119691082"/>
      <w:bookmarkEnd w:id="523"/>
      <w:bookmarkStart w:id="524" w:name="_Toc205018207"/>
      <w:bookmarkEnd w:id="524"/>
      <w:bookmarkStart w:id="525" w:name="_Toc121738582"/>
      <w:bookmarkEnd w:id="525"/>
      <w:bookmarkStart w:id="526" w:name="_Toc218047006"/>
      <w:bookmarkEnd w:id="526"/>
      <w:bookmarkStart w:id="527" w:name="_Toc119690792"/>
      <w:bookmarkEnd w:id="527"/>
      <w:bookmarkStart w:id="528" w:name="_Toc119691076"/>
      <w:bookmarkEnd w:id="528"/>
      <w:bookmarkStart w:id="529" w:name="_Toc119691074"/>
      <w:bookmarkEnd w:id="529"/>
      <w:bookmarkStart w:id="530" w:name="_Toc205018205"/>
      <w:bookmarkEnd w:id="530"/>
      <w:bookmarkStart w:id="531" w:name="_Toc204159874"/>
      <w:bookmarkEnd w:id="531"/>
      <w:bookmarkStart w:id="532" w:name="_Toc119691072"/>
      <w:bookmarkEnd w:id="532"/>
      <w:bookmarkStart w:id="533" w:name="_Toc119690797"/>
      <w:bookmarkEnd w:id="533"/>
      <w:bookmarkStart w:id="534" w:name="_Toc204159871"/>
      <w:bookmarkEnd w:id="534"/>
      <w:bookmarkStart w:id="535" w:name="_Toc121738546"/>
      <w:bookmarkEnd w:id="535"/>
      <w:bookmarkStart w:id="536" w:name="_Toc119691078"/>
      <w:bookmarkEnd w:id="536"/>
      <w:bookmarkStart w:id="537" w:name="_Toc121738584"/>
      <w:bookmarkEnd w:id="537"/>
      <w:bookmarkStart w:id="538" w:name="_Toc218046995"/>
      <w:bookmarkEnd w:id="538"/>
      <w:bookmarkStart w:id="539" w:name="_Toc119690800"/>
      <w:bookmarkEnd w:id="539"/>
      <w:bookmarkStart w:id="540" w:name="_Toc119690790"/>
      <w:bookmarkEnd w:id="540"/>
      <w:bookmarkStart w:id="541" w:name="_Toc205018214"/>
      <w:bookmarkEnd w:id="541"/>
      <w:bookmarkStart w:id="542" w:name="_Toc119691075"/>
      <w:bookmarkEnd w:id="542"/>
      <w:bookmarkStart w:id="543" w:name="_Toc204159876"/>
      <w:bookmarkEnd w:id="543"/>
      <w:bookmarkStart w:id="544" w:name="_Toc204159879"/>
      <w:bookmarkEnd w:id="544"/>
      <w:bookmarkStart w:id="545" w:name="_Toc119691028"/>
      <w:bookmarkEnd w:id="545"/>
      <w:bookmarkStart w:id="546" w:name="_Toc119691079"/>
      <w:bookmarkEnd w:id="546"/>
      <w:bookmarkStart w:id="547" w:name="_Toc218047001"/>
      <w:bookmarkEnd w:id="547"/>
      <w:bookmarkStart w:id="548" w:name="_Toc119691026"/>
      <w:bookmarkEnd w:id="548"/>
      <w:bookmarkStart w:id="549" w:name="_Toc119691029"/>
      <w:bookmarkEnd w:id="549"/>
      <w:bookmarkStart w:id="550" w:name="_Toc119691064"/>
      <w:bookmarkEnd w:id="550"/>
      <w:bookmarkStart w:id="551" w:name="_Toc205018213"/>
      <w:bookmarkEnd w:id="551"/>
      <w:bookmarkStart w:id="552" w:name="_Toc218047002"/>
      <w:bookmarkEnd w:id="552"/>
      <w:bookmarkStart w:id="553" w:name="_Toc121738571"/>
      <w:bookmarkEnd w:id="553"/>
      <w:bookmarkStart w:id="554" w:name="_Toc218046999"/>
      <w:bookmarkEnd w:id="554"/>
      <w:bookmarkStart w:id="555" w:name="_Toc205018209"/>
      <w:bookmarkEnd w:id="555"/>
      <w:bookmarkStart w:id="556" w:name="_Toc204159880"/>
      <w:bookmarkEnd w:id="556"/>
      <w:bookmarkStart w:id="557" w:name="_Toc205018212"/>
      <w:bookmarkEnd w:id="557"/>
      <w:bookmarkStart w:id="558" w:name="_Toc205018204"/>
      <w:bookmarkEnd w:id="558"/>
      <w:bookmarkStart w:id="559" w:name="_Toc119690788"/>
      <w:bookmarkEnd w:id="559"/>
      <w:bookmarkStart w:id="560" w:name="_Toc119690791"/>
      <w:bookmarkEnd w:id="560"/>
      <w:bookmarkStart w:id="561" w:name="_Toc119691068"/>
      <w:bookmarkEnd w:id="561"/>
      <w:bookmarkStart w:id="562" w:name="_Toc119690798"/>
      <w:bookmarkEnd w:id="562"/>
      <w:bookmarkStart w:id="563" w:name="_Toc218047004"/>
      <w:bookmarkEnd w:id="563"/>
      <w:bookmarkStart w:id="564" w:name="_Toc121738581"/>
      <w:bookmarkEnd w:id="564"/>
      <w:bookmarkStart w:id="565" w:name="_Toc121738586"/>
      <w:bookmarkEnd w:id="565"/>
      <w:bookmarkStart w:id="566" w:name="_Toc121738575"/>
      <w:bookmarkEnd w:id="566"/>
      <w:bookmarkStart w:id="567" w:name="_Toc121738578"/>
      <w:bookmarkEnd w:id="567"/>
      <w:bookmarkStart w:id="568" w:name="_Toc121738579"/>
      <w:bookmarkEnd w:id="568"/>
      <w:bookmarkStart w:id="569" w:name="_Toc127461566"/>
      <w:bookmarkStart w:id="570" w:name="_Toc20187"/>
      <w:bookmarkStart w:id="571" w:name="_Toc119690803"/>
      <w:bookmarkStart w:id="572" w:name="_Toc29109674"/>
      <w:r>
        <w:rPr>
          <w:rFonts w:hint="eastAsia"/>
          <w:color w:val="000000"/>
          <w:szCs w:val="21"/>
        </w:rPr>
        <w:t>消防安全制度和管理</w:t>
      </w:r>
      <w:bookmarkEnd w:id="569"/>
      <w:bookmarkEnd w:id="570"/>
      <w:bookmarkEnd w:id="571"/>
      <w:bookmarkEnd w:id="572"/>
    </w:p>
    <w:p>
      <w:pPr>
        <w:pStyle w:val="76"/>
        <w:spacing w:before="156" w:beforeLines="50" w:after="156" w:afterLines="50" w:line="360" w:lineRule="exact"/>
        <w:rPr>
          <w:rFonts w:hint="eastAsia" w:ascii="黑体" w:hAnsi="宋体"/>
          <w:color w:val="000000"/>
          <w:szCs w:val="21"/>
        </w:rPr>
      </w:pPr>
      <w:bookmarkStart w:id="573" w:name="_Toc119691084"/>
      <w:bookmarkEnd w:id="573"/>
      <w:bookmarkStart w:id="574" w:name="_Toc218047010"/>
      <w:bookmarkEnd w:id="574"/>
      <w:bookmarkStart w:id="575" w:name="_Toc205018219"/>
      <w:bookmarkEnd w:id="575"/>
      <w:bookmarkStart w:id="576" w:name="_Toc204159883"/>
      <w:bookmarkEnd w:id="576"/>
      <w:bookmarkStart w:id="577" w:name="_Toc121738590"/>
      <w:bookmarkEnd w:id="577"/>
      <w:bookmarkStart w:id="578" w:name="_Toc28820"/>
      <w:bookmarkStart w:id="579" w:name="_Toc29109675"/>
      <w:bookmarkStart w:id="580" w:name="_Toc127461567"/>
      <w:r>
        <w:rPr>
          <w:rFonts w:hint="eastAsia" w:ascii="黑体" w:hAnsi="宋体"/>
          <w:color w:val="000000"/>
          <w:szCs w:val="21"/>
        </w:rPr>
        <w:t>通用要求</w:t>
      </w:r>
      <w:bookmarkEnd w:id="578"/>
      <w:bookmarkEnd w:id="579"/>
      <w:bookmarkEnd w:id="580"/>
    </w:p>
    <w:p>
      <w:pPr>
        <w:pStyle w:val="75"/>
        <w:spacing w:line="360" w:lineRule="exact"/>
        <w:rPr>
          <w:rFonts w:hint="eastAsia"/>
        </w:rPr>
      </w:pPr>
      <w:r>
        <w:rPr>
          <w:rFonts w:hint="eastAsia"/>
          <w:color w:val="000000"/>
        </w:rPr>
        <w:t>学校新建、改建</w:t>
      </w:r>
      <w:r>
        <w:rPr>
          <w:rFonts w:hint="eastAsia"/>
        </w:rPr>
        <w:t>、扩建实验室，需依法向属地负责建设工程消防设计审查验收的行政主管部门申报审批，应依法履行相关手续，依法无需申报的，应严格校内消防安全风险评估和审核验收机制。</w:t>
      </w:r>
    </w:p>
    <w:p>
      <w:pPr>
        <w:pStyle w:val="75"/>
        <w:spacing w:line="360" w:lineRule="exact"/>
        <w:rPr>
          <w:rFonts w:hint="eastAsia"/>
        </w:rPr>
      </w:pPr>
      <w:r>
        <w:rPr>
          <w:rFonts w:hint="eastAsia"/>
        </w:rPr>
        <w:t>实验室</w:t>
      </w:r>
      <w:r>
        <w:t>四周不</w:t>
      </w:r>
      <w:r>
        <w:rPr>
          <w:rFonts w:hint="eastAsia"/>
        </w:rPr>
        <w:t>应违章</w:t>
      </w:r>
      <w:r>
        <w:t>搭建</w:t>
      </w:r>
      <w:r>
        <w:rPr>
          <w:rFonts w:hint="eastAsia"/>
        </w:rPr>
        <w:t>临时</w:t>
      </w:r>
      <w:r>
        <w:t>建筑，不</w:t>
      </w:r>
      <w:r>
        <w:rPr>
          <w:rFonts w:hint="eastAsia"/>
        </w:rPr>
        <w:t>应</w:t>
      </w:r>
      <w:r>
        <w:t>占用防火间距、消防车道、</w:t>
      </w:r>
      <w:r>
        <w:rPr>
          <w:rFonts w:hint="eastAsia"/>
        </w:rPr>
        <w:t>消防车回转场地或道路、</w:t>
      </w:r>
      <w:r>
        <w:t>消防</w:t>
      </w:r>
      <w:r>
        <w:rPr>
          <w:rFonts w:hint="eastAsia"/>
        </w:rPr>
        <w:t>车登高操作</w:t>
      </w:r>
      <w:r>
        <w:t>场地，</w:t>
      </w:r>
      <w:r>
        <w:rPr>
          <w:rFonts w:hint="eastAsia"/>
        </w:rPr>
        <w:t>不应遮挡消火栓、消防水泵接合器及其他消防设备设施，</w:t>
      </w:r>
      <w:r>
        <w:t>不</w:t>
      </w:r>
      <w:r>
        <w:rPr>
          <w:rFonts w:hint="eastAsia"/>
        </w:rPr>
        <w:t>应</w:t>
      </w:r>
      <w:r>
        <w:t>设置影响</w:t>
      </w:r>
      <w:r>
        <w:rPr>
          <w:rFonts w:hint="eastAsia"/>
        </w:rPr>
        <w:t>逃生、灭火救援、</w:t>
      </w:r>
      <w:r>
        <w:t>遮挡排烟窗</w:t>
      </w:r>
      <w:r>
        <w:rPr>
          <w:rFonts w:hint="eastAsia"/>
        </w:rPr>
        <w:t>或建筑防烟排烟排热设施、消防救援口</w:t>
      </w:r>
      <w:r>
        <w:t>的架空管线、广告牌等障碍物</w:t>
      </w:r>
      <w:r>
        <w:rPr>
          <w:rFonts w:hint="eastAsia"/>
        </w:rPr>
        <w:t>。</w:t>
      </w:r>
    </w:p>
    <w:p>
      <w:pPr>
        <w:pStyle w:val="75"/>
        <w:spacing w:line="360" w:lineRule="exact"/>
        <w:rPr>
          <w:rFonts w:hint="eastAsia"/>
          <w:color w:val="000000"/>
        </w:rPr>
      </w:pPr>
      <w:r>
        <w:rPr>
          <w:rFonts w:hint="eastAsia"/>
        </w:rPr>
        <w:t>实验室不应擅自改变火灾危险性定性及防火分区，不应擅自增加火灾荷载，不应擅自</w:t>
      </w:r>
      <w:r>
        <w:rPr>
          <w:rFonts w:hint="eastAsia"/>
          <w:color w:val="000000"/>
        </w:rPr>
        <w:t>停用、改变防火分隔设施和消防设施，不应降低建筑装修材料的燃烧性能等级。内部装修不应改变疏散门的开启方向，减少安全出口、疏散出口的数量和宽度，增加疏散距离，影响安全疏散。建筑内部装修不应影响消防设施的正常使用。</w:t>
      </w:r>
    </w:p>
    <w:p>
      <w:pPr>
        <w:pStyle w:val="75"/>
        <w:spacing w:line="360" w:lineRule="exact"/>
        <w:rPr>
          <w:color w:val="000000"/>
        </w:rPr>
      </w:pPr>
      <w:r>
        <w:rPr>
          <w:rFonts w:hint="eastAsia"/>
          <w:color w:val="000000"/>
        </w:rPr>
        <w:t>实验室应在公共区域的明显位置设置</w:t>
      </w:r>
      <w:r>
        <w:rPr>
          <w:color w:val="000000"/>
        </w:rPr>
        <w:t>疏散示意图</w:t>
      </w:r>
      <w:r>
        <w:rPr>
          <w:rFonts w:hint="eastAsia"/>
          <w:color w:val="000000"/>
        </w:rPr>
        <w:t>、警示标识等，不应存在下列违法行为：</w:t>
      </w:r>
    </w:p>
    <w:p>
      <w:pPr>
        <w:pStyle w:val="67"/>
        <w:numPr>
          <w:ilvl w:val="1"/>
          <w:numId w:val="12"/>
        </w:numPr>
        <w:spacing w:line="360" w:lineRule="exact"/>
        <w:ind w:firstLineChars="0"/>
        <w:rPr>
          <w:rFonts w:hint="eastAsia"/>
          <w:color w:val="000000"/>
          <w:szCs w:val="21"/>
        </w:rPr>
      </w:pPr>
      <w:r>
        <w:rPr>
          <w:rFonts w:hint="eastAsia" w:hAnsi="宋体"/>
          <w:color w:val="000000"/>
          <w:szCs w:val="21"/>
        </w:rPr>
        <w:t>使用期间锁闭疏散门；</w:t>
      </w:r>
    </w:p>
    <w:p>
      <w:pPr>
        <w:pStyle w:val="67"/>
        <w:numPr>
          <w:ilvl w:val="1"/>
          <w:numId w:val="12"/>
        </w:numPr>
        <w:spacing w:line="360" w:lineRule="exact"/>
        <w:ind w:firstLineChars="0"/>
        <w:rPr>
          <w:rFonts w:hint="eastAsia"/>
          <w:color w:val="000000"/>
          <w:szCs w:val="21"/>
        </w:rPr>
      </w:pPr>
      <w:r>
        <w:rPr>
          <w:rFonts w:hint="eastAsia" w:hAnsi="宋体"/>
          <w:color w:val="000000"/>
          <w:szCs w:val="21"/>
        </w:rPr>
        <w:t>封堵、占用疏散通道或消防车道；</w:t>
      </w:r>
    </w:p>
    <w:p>
      <w:pPr>
        <w:pStyle w:val="67"/>
        <w:numPr>
          <w:ilvl w:val="1"/>
          <w:numId w:val="12"/>
        </w:numPr>
        <w:spacing w:line="360" w:lineRule="exact"/>
        <w:ind w:firstLineChars="0"/>
        <w:rPr>
          <w:rFonts w:hint="eastAsia"/>
          <w:color w:val="000000"/>
          <w:szCs w:val="21"/>
        </w:rPr>
      </w:pPr>
      <w:r>
        <w:rPr>
          <w:rFonts w:hint="eastAsia" w:hAnsi="宋体"/>
          <w:color w:val="000000"/>
          <w:szCs w:val="21"/>
        </w:rPr>
        <w:t>使用期间违规进行动火作业；</w:t>
      </w:r>
    </w:p>
    <w:p>
      <w:pPr>
        <w:pStyle w:val="67"/>
        <w:numPr>
          <w:ilvl w:val="1"/>
          <w:numId w:val="12"/>
        </w:numPr>
        <w:spacing w:line="360" w:lineRule="exact"/>
        <w:ind w:firstLineChars="0"/>
        <w:rPr>
          <w:rFonts w:hint="eastAsia"/>
          <w:color w:val="000000"/>
          <w:szCs w:val="21"/>
        </w:rPr>
      </w:pPr>
      <w:r>
        <w:rPr>
          <w:rFonts w:hint="eastAsia" w:hAnsi="宋体"/>
          <w:color w:val="000000"/>
          <w:szCs w:val="21"/>
        </w:rPr>
        <w:t>疏散指示标志损坏、不准确或不清楚；</w:t>
      </w:r>
    </w:p>
    <w:p>
      <w:pPr>
        <w:pStyle w:val="67"/>
        <w:numPr>
          <w:ilvl w:val="1"/>
          <w:numId w:val="12"/>
        </w:numPr>
        <w:spacing w:line="360" w:lineRule="exact"/>
        <w:ind w:firstLineChars="0"/>
        <w:rPr>
          <w:rFonts w:hint="eastAsia"/>
          <w:color w:val="000000"/>
          <w:szCs w:val="21"/>
        </w:rPr>
      </w:pPr>
      <w:r>
        <w:rPr>
          <w:rFonts w:hAnsi="宋体"/>
          <w:color w:val="000000"/>
          <w:szCs w:val="21"/>
        </w:rPr>
        <w:t>停用</w:t>
      </w:r>
      <w:r>
        <w:rPr>
          <w:rFonts w:hint="eastAsia" w:hAnsi="宋体"/>
          <w:color w:val="000000"/>
          <w:szCs w:val="21"/>
        </w:rPr>
        <w:t>或遮挡</w:t>
      </w:r>
      <w:r>
        <w:rPr>
          <w:rFonts w:hAnsi="宋体"/>
          <w:color w:val="000000"/>
          <w:szCs w:val="21"/>
        </w:rPr>
        <w:t>消防设施、消防设施未保持完好有效</w:t>
      </w:r>
      <w:r>
        <w:rPr>
          <w:rFonts w:hint="eastAsia" w:hAnsi="宋体"/>
          <w:color w:val="000000"/>
          <w:szCs w:val="21"/>
        </w:rPr>
        <w:t>；</w:t>
      </w:r>
    </w:p>
    <w:p>
      <w:pPr>
        <w:pStyle w:val="67"/>
        <w:numPr>
          <w:ilvl w:val="1"/>
          <w:numId w:val="12"/>
        </w:numPr>
        <w:spacing w:line="360" w:lineRule="exact"/>
        <w:ind w:firstLineChars="0"/>
        <w:rPr>
          <w:color w:val="000000"/>
          <w:szCs w:val="21"/>
        </w:rPr>
      </w:pPr>
      <w:r>
        <w:rPr>
          <w:rFonts w:hAnsi="宋体"/>
          <w:color w:val="000000"/>
          <w:szCs w:val="21"/>
        </w:rPr>
        <w:t>违规储存使用易燃易爆</w:t>
      </w:r>
      <w:r>
        <w:rPr>
          <w:rFonts w:hint="eastAsia" w:hAnsi="宋体"/>
          <w:color w:val="000000"/>
          <w:szCs w:val="21"/>
        </w:rPr>
        <w:t>危险品；</w:t>
      </w:r>
    </w:p>
    <w:p>
      <w:pPr>
        <w:pStyle w:val="67"/>
        <w:numPr>
          <w:ilvl w:val="1"/>
          <w:numId w:val="12"/>
        </w:numPr>
        <w:spacing w:line="360" w:lineRule="exact"/>
        <w:ind w:firstLineChars="0"/>
        <w:rPr>
          <w:color w:val="000000"/>
          <w:szCs w:val="21"/>
        </w:rPr>
      </w:pPr>
      <w:r>
        <w:rPr>
          <w:rFonts w:hint="eastAsia" w:hAnsi="宋体"/>
          <w:color w:val="000000"/>
          <w:szCs w:val="21"/>
        </w:rPr>
        <w:t>其他违法行为等。</w:t>
      </w:r>
    </w:p>
    <w:p>
      <w:pPr>
        <w:pStyle w:val="67"/>
        <w:spacing w:line="360" w:lineRule="exact"/>
        <w:ind w:firstLine="0" w:firstLineChars="0"/>
        <w:rPr>
          <w:rFonts w:hint="eastAsia"/>
        </w:rPr>
      </w:pPr>
      <w:r>
        <w:rPr>
          <w:rFonts w:hint="eastAsia" w:ascii="黑体" w:hAnsi="黑体" w:eastAsia="黑体" w:cs="黑体"/>
          <w:color w:val="000000"/>
          <w:szCs w:val="21"/>
        </w:rPr>
        <w:t>6.1.5</w:t>
      </w:r>
      <w:r>
        <w:rPr>
          <w:rFonts w:hint="eastAsia" w:ascii="黑体" w:hAnsi="黑体" w:eastAsia="黑体" w:cs="黑体"/>
          <w:szCs w:val="21"/>
        </w:rPr>
        <w:t xml:space="preserve">  </w:t>
      </w:r>
      <w:r>
        <w:rPr>
          <w:rFonts w:hint="eastAsia" w:hAnsi="宋体"/>
          <w:szCs w:val="21"/>
        </w:rPr>
        <w:t>人员结束使用后，应切断电源、气源、火源等，并经安全检查无误后方可离开。当有特殊需要保持24</w:t>
      </w:r>
      <w:r>
        <w:rPr>
          <w:rFonts w:hAnsi="宋体"/>
          <w:szCs w:val="21"/>
        </w:rPr>
        <w:t xml:space="preserve"> </w:t>
      </w:r>
      <w:r>
        <w:rPr>
          <w:rFonts w:hint="eastAsia" w:hAnsi="宋体"/>
          <w:szCs w:val="21"/>
        </w:rPr>
        <w:t>h供电供气的，应报实验室管理部门备案同意并在相应开关、阀门处做好区别标识。</w:t>
      </w:r>
    </w:p>
    <w:p>
      <w:pPr>
        <w:pStyle w:val="76"/>
        <w:spacing w:before="156" w:beforeLines="50" w:after="156" w:afterLines="50" w:line="360" w:lineRule="exact"/>
        <w:rPr>
          <w:rFonts w:hint="eastAsia" w:ascii="黑体" w:hAnsi="宋体"/>
          <w:color w:val="000000"/>
          <w:szCs w:val="21"/>
        </w:rPr>
      </w:pPr>
      <w:bookmarkStart w:id="581" w:name="_Toc29109677"/>
      <w:bookmarkStart w:id="582" w:name="_Toc9783"/>
      <w:bookmarkStart w:id="583" w:name="_Toc127461568"/>
      <w:r>
        <w:rPr>
          <w:rFonts w:hint="eastAsia" w:ascii="黑体" w:hAnsi="宋体"/>
          <w:color w:val="000000"/>
          <w:szCs w:val="21"/>
        </w:rPr>
        <w:t>防火巡查、检查</w:t>
      </w:r>
      <w:bookmarkEnd w:id="581"/>
      <w:bookmarkEnd w:id="582"/>
      <w:bookmarkEnd w:id="583"/>
    </w:p>
    <w:p>
      <w:pPr>
        <w:pStyle w:val="75"/>
        <w:spacing w:line="360" w:lineRule="exact"/>
        <w:rPr>
          <w:color w:val="000000"/>
        </w:rPr>
      </w:pPr>
      <w:r>
        <w:rPr>
          <w:rFonts w:hint="eastAsia"/>
          <w:color w:val="000000"/>
        </w:rPr>
        <w:t>学校应建立实验室各级</w:t>
      </w:r>
      <w:r>
        <w:rPr>
          <w:color w:val="000000"/>
        </w:rPr>
        <w:t>防火巡</w:t>
      </w:r>
      <w:r>
        <w:rPr>
          <w:rFonts w:hint="eastAsia"/>
          <w:color w:val="000000"/>
        </w:rPr>
        <w:t>查制度，明确巡查</w:t>
      </w:r>
      <w:r>
        <w:rPr>
          <w:color w:val="000000"/>
        </w:rPr>
        <w:t>的人员、内容、部位</w:t>
      </w:r>
      <w:r>
        <w:rPr>
          <w:rFonts w:hint="eastAsia"/>
          <w:color w:val="000000"/>
        </w:rPr>
        <w:t>和</w:t>
      </w:r>
      <w:r>
        <w:rPr>
          <w:color w:val="000000"/>
        </w:rPr>
        <w:t>频次</w:t>
      </w:r>
      <w:r>
        <w:rPr>
          <w:rFonts w:hint="eastAsia"/>
          <w:color w:val="000000"/>
        </w:rPr>
        <w:t>，应每日至少开展两次巡查；特别</w:t>
      </w:r>
      <w:r>
        <w:rPr>
          <w:rFonts w:hint="eastAsia"/>
        </w:rPr>
        <w:t>应加强夜间、寒暑假及法定节假日的实验室防火巡查工作。</w:t>
      </w:r>
    </w:p>
    <w:p>
      <w:pPr>
        <w:pStyle w:val="67"/>
        <w:spacing w:line="360" w:lineRule="exact"/>
        <w:ind w:firstLine="420"/>
        <w:rPr>
          <w:color w:val="000000"/>
        </w:rPr>
      </w:pPr>
      <w:r>
        <w:rPr>
          <w:rFonts w:hint="eastAsia"/>
          <w:color w:val="000000"/>
        </w:rPr>
        <w:t>巡查的内容应包括：</w:t>
      </w:r>
    </w:p>
    <w:p>
      <w:pPr>
        <w:pStyle w:val="67"/>
        <w:spacing w:line="360" w:lineRule="exact"/>
        <w:ind w:firstLine="420"/>
        <w:rPr>
          <w:rFonts w:hint="eastAsia"/>
        </w:rPr>
      </w:pPr>
      <w:r>
        <w:t>a</w:t>
      </w:r>
      <w:r>
        <w:rPr>
          <w:rFonts w:hint="eastAsia"/>
        </w:rPr>
        <w:t>)</w:t>
      </w:r>
      <w:r>
        <w:rPr>
          <w:rFonts w:hint="eastAsia"/>
        </w:rPr>
        <w:tab/>
      </w:r>
      <w:r>
        <w:rPr>
          <w:rFonts w:hint="eastAsia"/>
        </w:rPr>
        <w:t>安全疏散通道、楼梯，安全出口及其疏散指示标志、应急照明情况；</w:t>
      </w:r>
    </w:p>
    <w:p>
      <w:pPr>
        <w:pStyle w:val="67"/>
        <w:spacing w:line="360" w:lineRule="exact"/>
        <w:ind w:firstLine="420"/>
        <w:rPr>
          <w:rFonts w:hint="eastAsia"/>
        </w:rPr>
      </w:pPr>
      <w:r>
        <w:rPr>
          <w:rFonts w:hint="eastAsia"/>
        </w:rPr>
        <w:t>b)</w:t>
      </w:r>
      <w:r>
        <w:rPr>
          <w:rFonts w:hint="eastAsia"/>
        </w:rPr>
        <w:tab/>
      </w:r>
      <w:r>
        <w:rPr>
          <w:rFonts w:hint="eastAsia"/>
        </w:rPr>
        <w:t>消防安全标志标识的设置情况；</w:t>
      </w:r>
    </w:p>
    <w:p>
      <w:pPr>
        <w:pStyle w:val="67"/>
        <w:spacing w:line="360" w:lineRule="exact"/>
        <w:ind w:firstLine="420"/>
        <w:rPr>
          <w:rFonts w:hint="eastAsia"/>
        </w:rPr>
      </w:pPr>
      <w:r>
        <w:rPr>
          <w:rFonts w:hint="eastAsia"/>
        </w:rPr>
        <w:t>c)</w:t>
      </w:r>
      <w:r>
        <w:rPr>
          <w:rFonts w:hint="eastAsia"/>
        </w:rPr>
        <w:tab/>
      </w:r>
      <w:r>
        <w:rPr>
          <w:rFonts w:hint="eastAsia"/>
        </w:rPr>
        <w:t>灭火器材配置及完好有效情况；</w:t>
      </w:r>
    </w:p>
    <w:p>
      <w:pPr>
        <w:pStyle w:val="67"/>
        <w:spacing w:line="360" w:lineRule="exact"/>
        <w:ind w:firstLine="420"/>
      </w:pPr>
      <w:r>
        <w:t>d</w:t>
      </w:r>
      <w:r>
        <w:rPr>
          <w:rFonts w:hint="eastAsia"/>
        </w:rPr>
        <w:t>)</w:t>
      </w:r>
      <w:r>
        <w:rPr>
          <w:rFonts w:hint="eastAsia"/>
        </w:rPr>
        <w:tab/>
      </w:r>
      <w:r>
        <w:rPr>
          <w:rFonts w:hint="eastAsia"/>
        </w:rPr>
        <w:t>楼板、防火墙、防火隔墙和竖井孔洞的封堵情况；</w:t>
      </w:r>
    </w:p>
    <w:p>
      <w:pPr>
        <w:pStyle w:val="67"/>
        <w:spacing w:line="360" w:lineRule="exact"/>
        <w:ind w:firstLine="420"/>
      </w:pPr>
      <w:r>
        <w:t>e</w:t>
      </w:r>
      <w:r>
        <w:rPr>
          <w:rFonts w:hint="eastAsia"/>
        </w:rPr>
        <w:t>)</w:t>
      </w:r>
      <w:r>
        <w:rPr>
          <w:rFonts w:hint="eastAsia"/>
        </w:rPr>
        <w:tab/>
      </w:r>
      <w:r>
        <w:rPr>
          <w:rFonts w:hint="eastAsia"/>
        </w:rPr>
        <w:t>微型消防站人员值班值守情况，器材、装备设备完备情况；</w:t>
      </w:r>
    </w:p>
    <w:p>
      <w:pPr>
        <w:pStyle w:val="67"/>
        <w:spacing w:line="360" w:lineRule="exact"/>
        <w:ind w:firstLine="420"/>
        <w:rPr>
          <w:rFonts w:hint="eastAsia"/>
        </w:rPr>
      </w:pPr>
      <w:r>
        <w:t>f</w:t>
      </w:r>
      <w:r>
        <w:rPr>
          <w:rFonts w:hint="eastAsia"/>
        </w:rPr>
        <w:t>)</w:t>
      </w:r>
      <w:r>
        <w:rPr>
          <w:rFonts w:hint="eastAsia"/>
        </w:rPr>
        <w:tab/>
      </w:r>
      <w:r>
        <w:rPr>
          <w:rFonts w:hint="eastAsia"/>
        </w:rPr>
        <w:t>用火、用电、用油、用气有无违规、违章情况。</w:t>
      </w:r>
    </w:p>
    <w:p>
      <w:pPr>
        <w:pStyle w:val="75"/>
        <w:spacing w:line="360" w:lineRule="exact"/>
        <w:rPr>
          <w:color w:val="000000"/>
        </w:rPr>
      </w:pPr>
      <w:r>
        <w:rPr>
          <w:rFonts w:hint="eastAsia"/>
          <w:color w:val="000000"/>
        </w:rPr>
        <w:t>防火巡查</w:t>
      </w:r>
      <w:r>
        <w:rPr>
          <w:color w:val="000000"/>
        </w:rPr>
        <w:t>中</w:t>
      </w:r>
      <w:r>
        <w:rPr>
          <w:rFonts w:hint="eastAsia"/>
          <w:color w:val="000000"/>
        </w:rPr>
        <w:t>，应及时</w:t>
      </w:r>
      <w:r>
        <w:rPr>
          <w:color w:val="000000"/>
        </w:rPr>
        <w:t>纠正</w:t>
      </w:r>
      <w:r>
        <w:rPr>
          <w:rFonts w:hint="eastAsia"/>
          <w:color w:val="000000"/>
        </w:rPr>
        <w:t>违法、</w:t>
      </w:r>
      <w:r>
        <w:rPr>
          <w:color w:val="000000"/>
        </w:rPr>
        <w:t>违章行为</w:t>
      </w:r>
      <w:r>
        <w:rPr>
          <w:rFonts w:hint="eastAsia"/>
          <w:color w:val="000000"/>
        </w:rPr>
        <w:t>，消除</w:t>
      </w:r>
      <w:r>
        <w:rPr>
          <w:color w:val="000000"/>
        </w:rPr>
        <w:t>火灾隐患</w:t>
      </w:r>
      <w:r>
        <w:rPr>
          <w:rFonts w:hint="eastAsia"/>
          <w:color w:val="000000"/>
        </w:rPr>
        <w:t>；</w:t>
      </w:r>
      <w:r>
        <w:rPr>
          <w:color w:val="000000"/>
        </w:rPr>
        <w:t>无法</w:t>
      </w:r>
      <w:r>
        <w:rPr>
          <w:rFonts w:hint="eastAsia"/>
          <w:color w:val="000000"/>
        </w:rPr>
        <w:t>消除的，</w:t>
      </w:r>
      <w:r>
        <w:rPr>
          <w:color w:val="000000"/>
        </w:rPr>
        <w:t>应立即</w:t>
      </w:r>
      <w:r>
        <w:rPr>
          <w:rFonts w:hint="eastAsia"/>
          <w:color w:val="000000"/>
        </w:rPr>
        <w:t>向上级</w:t>
      </w:r>
      <w:r>
        <w:rPr>
          <w:color w:val="000000"/>
        </w:rPr>
        <w:t>报告</w:t>
      </w:r>
      <w:r>
        <w:rPr>
          <w:rFonts w:hint="eastAsia"/>
          <w:color w:val="000000"/>
        </w:rPr>
        <w:t>，</w:t>
      </w:r>
      <w:r>
        <w:rPr>
          <w:color w:val="000000"/>
        </w:rPr>
        <w:t>并记录存档。</w:t>
      </w:r>
      <w:bookmarkStart w:id="1597" w:name="_GoBack"/>
      <w:bookmarkEnd w:id="1597"/>
    </w:p>
    <w:p>
      <w:pPr>
        <w:pStyle w:val="75"/>
        <w:spacing w:line="360" w:lineRule="exact"/>
        <w:rPr>
          <w:color w:val="000000"/>
        </w:rPr>
      </w:pPr>
      <w:r>
        <w:rPr>
          <w:color w:val="000000"/>
        </w:rPr>
        <w:t>防火</w:t>
      </w:r>
      <w:r>
        <w:rPr>
          <w:rFonts w:hint="eastAsia"/>
          <w:color w:val="000000"/>
        </w:rPr>
        <w:t>巡查时，</w:t>
      </w:r>
      <w:r>
        <w:rPr>
          <w:color w:val="000000"/>
        </w:rPr>
        <w:t>应填写</w:t>
      </w:r>
      <w:r>
        <w:rPr>
          <w:rFonts w:hint="eastAsia"/>
          <w:color w:val="000000"/>
        </w:rPr>
        <w:t>巡查</w:t>
      </w:r>
      <w:r>
        <w:rPr>
          <w:color w:val="000000"/>
        </w:rPr>
        <w:t>记录</w:t>
      </w:r>
      <w:r>
        <w:rPr>
          <w:rFonts w:hint="eastAsia"/>
          <w:color w:val="000000"/>
        </w:rPr>
        <w:t>，巡查</w:t>
      </w:r>
      <w:r>
        <w:rPr>
          <w:color w:val="000000"/>
        </w:rPr>
        <w:t>人员及其主管</w:t>
      </w:r>
      <w:r>
        <w:rPr>
          <w:rFonts w:hint="eastAsia"/>
          <w:color w:val="000000"/>
        </w:rPr>
        <w:t>领导</w:t>
      </w:r>
      <w:r>
        <w:rPr>
          <w:color w:val="000000"/>
        </w:rPr>
        <w:t>应在记录上签名</w:t>
      </w:r>
      <w:r>
        <w:rPr>
          <w:rFonts w:hint="eastAsia"/>
          <w:color w:val="000000"/>
        </w:rPr>
        <w:t>。</w:t>
      </w:r>
    </w:p>
    <w:p>
      <w:pPr>
        <w:pStyle w:val="75"/>
        <w:spacing w:line="360" w:lineRule="exact"/>
        <w:rPr>
          <w:rFonts w:hint="eastAsia"/>
          <w:color w:val="000000"/>
        </w:rPr>
      </w:pPr>
      <w:r>
        <w:rPr>
          <w:rFonts w:hint="eastAsia"/>
          <w:color w:val="000000"/>
        </w:rPr>
        <w:t>巡查记录表应包括部位、时间、人员和存在的问题。检查记录表应包括部位、时间、人员、巡查情况、火灾隐患整改情况和存在的问题。</w:t>
      </w:r>
    </w:p>
    <w:p>
      <w:pPr>
        <w:pStyle w:val="75"/>
        <w:spacing w:line="360" w:lineRule="exact"/>
        <w:rPr>
          <w:rFonts w:hint="eastAsia"/>
          <w:color w:val="000000"/>
        </w:rPr>
      </w:pPr>
      <w:r>
        <w:rPr>
          <w:rFonts w:hint="eastAsia"/>
          <w:color w:val="000000"/>
        </w:rPr>
        <w:t>防火巡查时</w:t>
      </w:r>
      <w:r>
        <w:rPr>
          <w:color w:val="000000"/>
        </w:rPr>
        <w:t>发现火灾</w:t>
      </w:r>
      <w:r>
        <w:rPr>
          <w:rFonts w:hint="eastAsia"/>
          <w:color w:val="000000"/>
        </w:rPr>
        <w:t>，</w:t>
      </w:r>
      <w:r>
        <w:rPr>
          <w:color w:val="000000"/>
        </w:rPr>
        <w:t>应立即报警</w:t>
      </w:r>
      <w:r>
        <w:rPr>
          <w:rFonts w:hint="eastAsia"/>
          <w:color w:val="000000"/>
        </w:rPr>
        <w:t>并启动单位灭火和应急疏散预案</w:t>
      </w:r>
      <w:r>
        <w:rPr>
          <w:color w:val="000000"/>
        </w:rPr>
        <w:t>。</w:t>
      </w:r>
    </w:p>
    <w:p>
      <w:pPr>
        <w:pStyle w:val="75"/>
        <w:spacing w:line="360" w:lineRule="exact"/>
        <w:rPr>
          <w:color w:val="000000"/>
        </w:rPr>
      </w:pPr>
      <w:r>
        <w:rPr>
          <w:rFonts w:hint="eastAsia"/>
          <w:color w:val="000000"/>
        </w:rPr>
        <w:t>学校应至少每季度、教学科研单位应至少每月、实验室应至少每周开展一次防火检查，</w:t>
      </w:r>
      <w:bookmarkStart w:id="584" w:name="_Hlt204677378"/>
      <w:r>
        <w:rPr>
          <w:rFonts w:hint="eastAsia"/>
          <w:color w:val="000000"/>
        </w:rPr>
        <w:t>检查的内容应包括：</w:t>
      </w:r>
    </w:p>
    <w:p>
      <w:pPr>
        <w:pStyle w:val="73"/>
        <w:numPr>
          <w:ilvl w:val="5"/>
          <w:numId w:val="14"/>
        </w:numPr>
        <w:spacing w:line="360" w:lineRule="exact"/>
        <w:ind w:leftChars="200" w:firstLine="4" w:firstLineChars="2"/>
        <w:rPr>
          <w:rFonts w:hint="eastAsia"/>
          <w:color w:val="000000"/>
        </w:rPr>
      </w:pPr>
      <w:r>
        <w:rPr>
          <w:color w:val="000000"/>
        </w:rPr>
        <w:t>消防</w:t>
      </w:r>
      <w:r>
        <w:t>车道、</w:t>
      </w:r>
      <w:r>
        <w:rPr>
          <w:rFonts w:hint="eastAsia"/>
        </w:rPr>
        <w:t>消防车回转场地或道路、消防车</w:t>
      </w:r>
      <w:r>
        <w:rPr>
          <w:rFonts w:hint="eastAsia"/>
          <w:color w:val="000000"/>
        </w:rPr>
        <w:t>登高操作场地、室内外消火栓、</w:t>
      </w:r>
      <w:r>
        <w:rPr>
          <w:color w:val="000000"/>
        </w:rPr>
        <w:t>消防水源</w:t>
      </w:r>
      <w:r>
        <w:rPr>
          <w:rFonts w:hint="eastAsia"/>
          <w:color w:val="000000"/>
        </w:rPr>
        <w:t>情况</w:t>
      </w:r>
      <w:r>
        <w:rPr>
          <w:color w:val="000000"/>
        </w:rPr>
        <w:t>；</w:t>
      </w:r>
    </w:p>
    <w:p>
      <w:pPr>
        <w:pStyle w:val="73"/>
        <w:numPr>
          <w:ilvl w:val="5"/>
          <w:numId w:val="14"/>
        </w:numPr>
        <w:spacing w:line="360" w:lineRule="exact"/>
        <w:ind w:leftChars="200" w:firstLine="4" w:firstLineChars="2"/>
        <w:rPr>
          <w:rFonts w:hint="eastAsia"/>
          <w:color w:val="000000"/>
        </w:rPr>
      </w:pPr>
      <w:r>
        <w:rPr>
          <w:rFonts w:hint="eastAsia"/>
          <w:color w:val="000000"/>
        </w:rPr>
        <w:t>建筑消防设施运行有效情况；</w:t>
      </w:r>
    </w:p>
    <w:p>
      <w:pPr>
        <w:pStyle w:val="73"/>
        <w:numPr>
          <w:ilvl w:val="5"/>
          <w:numId w:val="14"/>
        </w:numPr>
        <w:spacing w:line="360" w:lineRule="exact"/>
        <w:ind w:leftChars="200" w:firstLine="4" w:firstLineChars="2"/>
        <w:rPr>
          <w:color w:val="000000"/>
        </w:rPr>
      </w:pPr>
      <w:r>
        <w:rPr>
          <w:color w:val="000000"/>
        </w:rPr>
        <w:t>消防控制室值班情况</w:t>
      </w:r>
      <w:r>
        <w:rPr>
          <w:rFonts w:hint="eastAsia"/>
          <w:color w:val="000000"/>
        </w:rPr>
        <w:t>、消防控制设备</w:t>
      </w:r>
      <w:r>
        <w:rPr>
          <w:color w:val="000000"/>
        </w:rPr>
        <w:t>运行</w:t>
      </w:r>
      <w:r>
        <w:rPr>
          <w:rFonts w:hint="eastAsia"/>
          <w:color w:val="000000"/>
        </w:rPr>
        <w:t>情况和</w:t>
      </w:r>
      <w:r>
        <w:rPr>
          <w:color w:val="000000"/>
        </w:rPr>
        <w:t>记录</w:t>
      </w:r>
      <w:r>
        <w:rPr>
          <w:rFonts w:hint="eastAsia"/>
          <w:color w:val="000000"/>
        </w:rPr>
        <w:t>情况</w:t>
      </w:r>
      <w:r>
        <w:rPr>
          <w:color w:val="000000"/>
        </w:rPr>
        <w:t>；</w:t>
      </w:r>
    </w:p>
    <w:p>
      <w:pPr>
        <w:pStyle w:val="73"/>
        <w:numPr>
          <w:ilvl w:val="5"/>
          <w:numId w:val="14"/>
        </w:numPr>
        <w:spacing w:line="360" w:lineRule="exact"/>
        <w:ind w:leftChars="200" w:firstLine="4" w:firstLineChars="2"/>
        <w:rPr>
          <w:color w:val="000000"/>
        </w:rPr>
      </w:pPr>
      <w:r>
        <w:rPr>
          <w:rFonts w:hint="eastAsia"/>
          <w:color w:val="000000"/>
        </w:rPr>
        <w:t>二级单位（学院、系、所、实验中心等）防火巡查落实情况和记录情况</w:t>
      </w:r>
      <w:r>
        <w:rPr>
          <w:color w:val="000000"/>
        </w:rPr>
        <w:t>；</w:t>
      </w:r>
    </w:p>
    <w:p>
      <w:pPr>
        <w:pStyle w:val="73"/>
        <w:numPr>
          <w:ilvl w:val="5"/>
          <w:numId w:val="14"/>
        </w:numPr>
        <w:spacing w:line="360" w:lineRule="exact"/>
        <w:ind w:leftChars="200" w:firstLine="4" w:firstLineChars="2"/>
        <w:rPr>
          <w:color w:val="000000"/>
        </w:rPr>
      </w:pPr>
      <w:r>
        <w:rPr>
          <w:color w:val="000000"/>
        </w:rPr>
        <w:t>火灾隐患的整改以及防范措施的落实情况；</w:t>
      </w:r>
    </w:p>
    <w:p>
      <w:pPr>
        <w:pStyle w:val="73"/>
        <w:numPr>
          <w:ilvl w:val="5"/>
          <w:numId w:val="14"/>
        </w:numPr>
        <w:spacing w:line="360" w:lineRule="exact"/>
        <w:ind w:leftChars="200" w:firstLine="4" w:firstLineChars="2"/>
        <w:rPr>
          <w:color w:val="000000"/>
        </w:rPr>
      </w:pPr>
      <w:r>
        <w:rPr>
          <w:rFonts w:hint="eastAsia"/>
          <w:color w:val="000000"/>
        </w:rPr>
        <w:t>参与实验室工作人员消防知识的掌握情况；</w:t>
      </w:r>
    </w:p>
    <w:p>
      <w:pPr>
        <w:pStyle w:val="73"/>
        <w:numPr>
          <w:ilvl w:val="5"/>
          <w:numId w:val="14"/>
        </w:numPr>
        <w:spacing w:line="360" w:lineRule="exact"/>
        <w:ind w:leftChars="200" w:firstLine="4" w:firstLineChars="2"/>
        <w:rPr>
          <w:color w:val="000000"/>
        </w:rPr>
      </w:pPr>
      <w:r>
        <w:rPr>
          <w:rFonts w:hint="eastAsia"/>
          <w:color w:val="000000"/>
        </w:rPr>
        <w:t>其他需要检查的内容。</w:t>
      </w:r>
    </w:p>
    <w:p>
      <w:pPr>
        <w:autoSpaceDE w:val="0"/>
        <w:autoSpaceDN w:val="0"/>
        <w:adjustRightInd w:val="0"/>
        <w:spacing w:line="360" w:lineRule="exact"/>
        <w:jc w:val="left"/>
        <w:rPr>
          <w:rFonts w:ascii="宋体" w:hAnsi="宋体"/>
          <w:szCs w:val="21"/>
        </w:rPr>
      </w:pPr>
      <w:r>
        <w:rPr>
          <w:rFonts w:hint="eastAsia" w:ascii="黑体" w:hAnsi="黑体" w:eastAsia="黑体"/>
          <w:color w:val="000000"/>
          <w:szCs w:val="21"/>
        </w:rPr>
        <w:t>6</w:t>
      </w:r>
      <w:r>
        <w:rPr>
          <w:rFonts w:ascii="黑体" w:hAnsi="黑体" w:eastAsia="黑体"/>
          <w:color w:val="000000"/>
          <w:szCs w:val="21"/>
        </w:rPr>
        <w:t xml:space="preserve">.2.7 </w:t>
      </w:r>
      <w:r>
        <w:rPr>
          <w:rFonts w:hint="eastAsia" w:ascii="黑体" w:hAnsi="黑体" w:eastAsia="黑体"/>
          <w:color w:val="000000"/>
          <w:szCs w:val="21"/>
        </w:rPr>
        <w:t xml:space="preserve"> </w:t>
      </w:r>
      <w:r>
        <w:rPr>
          <w:rFonts w:hint="eastAsia" w:ascii="宋体" w:hAnsi="宋体" w:cs="仿宋_GB2312"/>
          <w:kern w:val="0"/>
          <w:szCs w:val="21"/>
        </w:rPr>
        <w:t>重要危险源</w:t>
      </w:r>
      <w:r>
        <w:rPr>
          <w:rFonts w:hint="eastAsia" w:ascii="宋体" w:hAnsi="宋体"/>
          <w:szCs w:val="21"/>
        </w:rPr>
        <w:t>特殊实验室应严格按其特殊要求加强防火巡查、检查工作。</w:t>
      </w:r>
    </w:p>
    <w:p>
      <w:pPr>
        <w:autoSpaceDE w:val="0"/>
        <w:autoSpaceDN w:val="0"/>
        <w:adjustRightInd w:val="0"/>
        <w:spacing w:line="360" w:lineRule="exact"/>
        <w:ind w:firstLine="360" w:firstLineChars="200"/>
        <w:jc w:val="left"/>
        <w:rPr>
          <w:rFonts w:ascii="宋体" w:hAnsi="宋体"/>
          <w:sz w:val="18"/>
          <w:szCs w:val="21"/>
        </w:rPr>
      </w:pPr>
      <w:r>
        <w:rPr>
          <w:rFonts w:ascii="黑体" w:hAnsi="黑体" w:eastAsia="黑体"/>
          <w:sz w:val="18"/>
          <w:szCs w:val="21"/>
        </w:rPr>
        <w:t>注：</w:t>
      </w:r>
      <w:r>
        <w:rPr>
          <w:rFonts w:ascii="宋体" w:hAnsi="宋体"/>
          <w:sz w:val="18"/>
          <w:szCs w:val="21"/>
        </w:rPr>
        <w:t>本文件中的</w:t>
      </w:r>
      <w:r>
        <w:rPr>
          <w:rFonts w:hint="eastAsia" w:ascii="宋体" w:hAnsi="宋体"/>
          <w:sz w:val="18"/>
          <w:szCs w:val="21"/>
        </w:rPr>
        <w:t>重要危险源是指有毒有害化学品（剧毒、易制爆、易制毒、爆炸品等）、危险气体 （易燃、易爆、有毒、窒息）、动物及病原微生物、辐射源及射线装置、同位素及核材料、危险性机械加工装置、强电强磁与激光设备、特种设备等。</w:t>
      </w:r>
    </w:p>
    <w:p>
      <w:pPr>
        <w:autoSpaceDE w:val="0"/>
        <w:autoSpaceDN w:val="0"/>
        <w:adjustRightInd w:val="0"/>
        <w:spacing w:line="360" w:lineRule="exact"/>
        <w:ind w:firstLine="360" w:firstLineChars="200"/>
        <w:jc w:val="left"/>
        <w:rPr>
          <w:rFonts w:hint="eastAsia" w:ascii="黑体" w:hAnsi="黑体" w:eastAsia="黑体"/>
          <w:sz w:val="18"/>
          <w:szCs w:val="21"/>
        </w:rPr>
      </w:pPr>
    </w:p>
    <w:bookmarkEnd w:id="584"/>
    <w:p>
      <w:pPr>
        <w:pStyle w:val="76"/>
        <w:spacing w:before="156" w:beforeLines="50" w:after="156" w:afterLines="50" w:line="360" w:lineRule="exact"/>
        <w:rPr>
          <w:rFonts w:hint="eastAsia" w:ascii="黑体" w:hAnsi="宋体"/>
          <w:color w:val="000000"/>
          <w:szCs w:val="21"/>
        </w:rPr>
      </w:pPr>
      <w:bookmarkStart w:id="585" w:name="_Toc127460183"/>
      <w:bookmarkEnd w:id="585"/>
      <w:bookmarkStart w:id="586" w:name="_Toc205018223"/>
      <w:bookmarkEnd w:id="586"/>
      <w:bookmarkStart w:id="587" w:name="_Toc121738620"/>
      <w:bookmarkEnd w:id="587"/>
      <w:bookmarkStart w:id="588" w:name="_Toc119691095"/>
      <w:bookmarkEnd w:id="588"/>
      <w:bookmarkStart w:id="589" w:name="_Toc121738603"/>
      <w:bookmarkEnd w:id="589"/>
      <w:bookmarkStart w:id="590" w:name="_Toc119691112"/>
      <w:bookmarkEnd w:id="590"/>
      <w:bookmarkStart w:id="591" w:name="_Toc121738598"/>
      <w:bookmarkEnd w:id="591"/>
      <w:bookmarkStart w:id="592" w:name="_Toc119691093"/>
      <w:bookmarkEnd w:id="592"/>
      <w:bookmarkStart w:id="593" w:name="_Toc121738594"/>
      <w:bookmarkEnd w:id="593"/>
      <w:bookmarkStart w:id="594" w:name="_Toc119691091"/>
      <w:bookmarkEnd w:id="594"/>
      <w:bookmarkStart w:id="595" w:name="_Toc121738602"/>
      <w:bookmarkEnd w:id="595"/>
      <w:bookmarkStart w:id="596" w:name="_Toc121738615"/>
      <w:bookmarkEnd w:id="596"/>
      <w:bookmarkStart w:id="597" w:name="_Toc121738625"/>
      <w:bookmarkEnd w:id="597"/>
      <w:bookmarkStart w:id="598" w:name="_Toc119691105"/>
      <w:bookmarkEnd w:id="598"/>
      <w:bookmarkStart w:id="599" w:name="_Toc119691109"/>
      <w:bookmarkEnd w:id="599"/>
      <w:bookmarkStart w:id="600" w:name="_Toc121738613"/>
      <w:bookmarkEnd w:id="600"/>
      <w:bookmarkStart w:id="601" w:name="_Toc119691116"/>
      <w:bookmarkEnd w:id="601"/>
      <w:bookmarkStart w:id="602" w:name="_Toc119691089"/>
      <w:bookmarkEnd w:id="602"/>
      <w:bookmarkStart w:id="603" w:name="_Toc218047014"/>
      <w:bookmarkEnd w:id="603"/>
      <w:bookmarkStart w:id="604" w:name="_Toc119691092"/>
      <w:bookmarkEnd w:id="604"/>
      <w:bookmarkStart w:id="605" w:name="_Toc121738596"/>
      <w:bookmarkEnd w:id="605"/>
      <w:bookmarkStart w:id="606" w:name="_Toc121738624"/>
      <w:bookmarkEnd w:id="606"/>
      <w:bookmarkStart w:id="607" w:name="_Toc121738597"/>
      <w:bookmarkEnd w:id="607"/>
      <w:bookmarkStart w:id="608" w:name="_Toc121738608"/>
      <w:bookmarkEnd w:id="608"/>
      <w:bookmarkStart w:id="609" w:name="_Toc121738605"/>
      <w:bookmarkEnd w:id="609"/>
      <w:bookmarkStart w:id="610" w:name="_Toc121738619"/>
      <w:bookmarkEnd w:id="610"/>
      <w:bookmarkStart w:id="611" w:name="_Toc119691114"/>
      <w:bookmarkEnd w:id="611"/>
      <w:bookmarkStart w:id="612" w:name="_Toc119691111"/>
      <w:bookmarkEnd w:id="612"/>
      <w:bookmarkStart w:id="613" w:name="_Toc121738617"/>
      <w:bookmarkEnd w:id="613"/>
      <w:bookmarkStart w:id="614" w:name="_Toc119691094"/>
      <w:bookmarkEnd w:id="614"/>
      <w:bookmarkStart w:id="615" w:name="_Toc119691117"/>
      <w:bookmarkEnd w:id="615"/>
      <w:bookmarkStart w:id="616" w:name="_Toc119691110"/>
      <w:bookmarkEnd w:id="616"/>
      <w:bookmarkStart w:id="617" w:name="_Toc119691097"/>
      <w:bookmarkEnd w:id="617"/>
      <w:bookmarkStart w:id="618" w:name="_Toc119691102"/>
      <w:bookmarkEnd w:id="618"/>
      <w:bookmarkStart w:id="619" w:name="_Toc119691101"/>
      <w:bookmarkEnd w:id="619"/>
      <w:bookmarkStart w:id="620" w:name="_Toc119691099"/>
      <w:bookmarkEnd w:id="620"/>
      <w:bookmarkStart w:id="621" w:name="_Toc119691118"/>
      <w:bookmarkEnd w:id="621"/>
      <w:bookmarkStart w:id="622" w:name="_Toc121738606"/>
      <w:bookmarkEnd w:id="622"/>
      <w:bookmarkStart w:id="623" w:name="_Toc121738595"/>
      <w:bookmarkEnd w:id="623"/>
      <w:bookmarkStart w:id="624" w:name="_Toc119691113"/>
      <w:bookmarkEnd w:id="624"/>
      <w:bookmarkStart w:id="625" w:name="_Toc119691100"/>
      <w:bookmarkEnd w:id="625"/>
      <w:bookmarkStart w:id="626" w:name="_Toc127461569"/>
      <w:bookmarkEnd w:id="626"/>
      <w:bookmarkStart w:id="627" w:name="_Toc119691106"/>
      <w:bookmarkEnd w:id="627"/>
      <w:bookmarkStart w:id="628" w:name="_Toc121738618"/>
      <w:bookmarkEnd w:id="628"/>
      <w:bookmarkStart w:id="629" w:name="_Toc121738604"/>
      <w:bookmarkEnd w:id="629"/>
      <w:bookmarkStart w:id="630" w:name="_Toc119691098"/>
      <w:bookmarkEnd w:id="630"/>
      <w:bookmarkStart w:id="631" w:name="_Toc204159887"/>
      <w:bookmarkEnd w:id="631"/>
      <w:bookmarkStart w:id="632" w:name="_Toc121738612"/>
      <w:bookmarkEnd w:id="632"/>
      <w:bookmarkStart w:id="633" w:name="_Toc121738600"/>
      <w:bookmarkEnd w:id="633"/>
      <w:bookmarkStart w:id="634" w:name="_Toc121738621"/>
      <w:bookmarkEnd w:id="634"/>
      <w:bookmarkStart w:id="635" w:name="_Toc121738610"/>
      <w:bookmarkEnd w:id="635"/>
      <w:bookmarkStart w:id="636" w:name="_Toc119691108"/>
      <w:bookmarkEnd w:id="636"/>
      <w:bookmarkStart w:id="637" w:name="_Toc121738599"/>
      <w:bookmarkEnd w:id="637"/>
      <w:bookmarkStart w:id="638" w:name="_Toc119691088"/>
      <w:bookmarkEnd w:id="638"/>
      <w:bookmarkStart w:id="639" w:name="_Toc121738623"/>
      <w:bookmarkEnd w:id="639"/>
      <w:bookmarkStart w:id="640" w:name="_Toc121738601"/>
      <w:bookmarkEnd w:id="640"/>
      <w:bookmarkStart w:id="641" w:name="_Toc119691090"/>
      <w:bookmarkEnd w:id="641"/>
      <w:bookmarkStart w:id="642" w:name="_Toc119691096"/>
      <w:bookmarkEnd w:id="642"/>
      <w:bookmarkStart w:id="643" w:name="_Toc121738616"/>
      <w:bookmarkEnd w:id="643"/>
      <w:bookmarkStart w:id="644" w:name="_Toc121738614"/>
      <w:bookmarkEnd w:id="644"/>
      <w:bookmarkStart w:id="645" w:name="_Toc119691103"/>
      <w:bookmarkEnd w:id="645"/>
      <w:bookmarkStart w:id="646" w:name="_Toc121738607"/>
      <w:bookmarkEnd w:id="646"/>
      <w:bookmarkStart w:id="647" w:name="_Toc121738609"/>
      <w:bookmarkEnd w:id="647"/>
      <w:bookmarkStart w:id="648" w:name="_Toc119691107"/>
      <w:bookmarkEnd w:id="648"/>
      <w:bookmarkStart w:id="649" w:name="_Toc29109678"/>
      <w:bookmarkStart w:id="650" w:name="_Toc127461570"/>
      <w:bookmarkStart w:id="651" w:name="_Toc16516"/>
      <w:r>
        <w:rPr>
          <w:rFonts w:hint="eastAsia" w:ascii="黑体" w:hAnsi="宋体"/>
          <w:color w:val="000000"/>
          <w:szCs w:val="21"/>
        </w:rPr>
        <w:t>消防宣传与培训</w:t>
      </w:r>
      <w:bookmarkEnd w:id="649"/>
      <w:bookmarkEnd w:id="650"/>
      <w:bookmarkEnd w:id="651"/>
    </w:p>
    <w:p>
      <w:pPr>
        <w:pStyle w:val="75"/>
        <w:spacing w:line="360" w:lineRule="exact"/>
        <w:rPr>
          <w:rFonts w:hint="eastAsia"/>
          <w:color w:val="000000"/>
        </w:rPr>
      </w:pPr>
      <w:r>
        <w:rPr>
          <w:rFonts w:hint="eastAsia"/>
          <w:color w:val="000000"/>
        </w:rPr>
        <w:t>学校实验室消防安全管理职能部门</w:t>
      </w:r>
      <w:r>
        <w:t>应</w:t>
      </w:r>
      <w:r>
        <w:rPr>
          <w:rFonts w:hint="eastAsia"/>
        </w:rPr>
        <w:t>定期（每学期至少一次）</w:t>
      </w:r>
      <w:r>
        <w:t>开展</w:t>
      </w:r>
      <w:r>
        <w:rPr>
          <w:rFonts w:hint="eastAsia"/>
        </w:rPr>
        <w:t>形式多样的</w:t>
      </w:r>
      <w:r>
        <w:t>消防安全宣传</w:t>
      </w:r>
      <w:r>
        <w:rPr>
          <w:rFonts w:hint="eastAsia"/>
        </w:rPr>
        <w:t>、教育与演练</w:t>
      </w:r>
      <w:r>
        <w:rPr>
          <w:rFonts w:hint="eastAsia"/>
          <w:color w:val="000000"/>
        </w:rPr>
        <w:t>。</w:t>
      </w:r>
    </w:p>
    <w:p>
      <w:pPr>
        <w:pStyle w:val="75"/>
        <w:spacing w:line="360" w:lineRule="exact"/>
        <w:rPr>
          <w:color w:val="000000"/>
        </w:rPr>
      </w:pPr>
      <w:r>
        <w:rPr>
          <w:rFonts w:hint="eastAsia"/>
        </w:rPr>
        <w:t>学校实验室应将消防安全教育培训考核纳入实验室准入环节，确保进入实验室人员具备必要的消防安全知识和应急能力。与实验室有隶属关系的二级单位（院系）</w:t>
      </w:r>
      <w:r>
        <w:t>应</w:t>
      </w:r>
      <w:r>
        <w:rPr>
          <w:rFonts w:hint="eastAsia"/>
        </w:rPr>
        <w:t>建立实验室准入制度并严格执行，</w:t>
      </w:r>
      <w:r>
        <w:t>每</w:t>
      </w:r>
      <w:r>
        <w:rPr>
          <w:rFonts w:hint="eastAsia"/>
        </w:rPr>
        <w:t>学期应有组织参与实验室工作人员的消防安全培训，年终考核，并留存培训和考核记录，确保参与实验室工作人员具备必要的消防安全知识和应急处置能力。</w:t>
      </w:r>
    </w:p>
    <w:p>
      <w:pPr>
        <w:pStyle w:val="75"/>
        <w:spacing w:line="360" w:lineRule="exact"/>
        <w:rPr>
          <w:rFonts w:hint="eastAsia"/>
        </w:rPr>
      </w:pPr>
      <w:r>
        <w:rPr>
          <w:rFonts w:hint="eastAsia"/>
          <w:color w:val="000000"/>
        </w:rPr>
        <w:t>消防安全培训应包括下列内容：</w:t>
      </w:r>
    </w:p>
    <w:p>
      <w:pPr>
        <w:pStyle w:val="74"/>
        <w:numPr>
          <w:ilvl w:val="4"/>
          <w:numId w:val="15"/>
        </w:numPr>
        <w:spacing w:line="360" w:lineRule="exact"/>
        <w:ind w:left="567" w:firstLine="0"/>
        <w:rPr>
          <w:rFonts w:hint="eastAsia"/>
          <w:color w:val="000000"/>
        </w:rPr>
      </w:pPr>
      <w:r>
        <w:rPr>
          <w:rFonts w:hint="eastAsia"/>
        </w:rPr>
        <w:t>有关消防法律、法规及相关规范，实验室消防安全管理制度、消防安全操作规程、流程等；</w:t>
      </w:r>
    </w:p>
    <w:p>
      <w:pPr>
        <w:pStyle w:val="74"/>
        <w:numPr>
          <w:ilvl w:val="4"/>
          <w:numId w:val="15"/>
        </w:numPr>
        <w:spacing w:line="360" w:lineRule="exact"/>
        <w:ind w:left="567" w:firstLine="0"/>
        <w:rPr>
          <w:rFonts w:hint="eastAsia"/>
          <w:color w:val="000000"/>
        </w:rPr>
      </w:pPr>
      <w:r>
        <w:rPr>
          <w:rFonts w:hint="eastAsia"/>
        </w:rPr>
        <w:t>实验室的火灾类型、性质，火灾风险点和防火措施，实验室内</w:t>
      </w:r>
      <w:r>
        <w:t>安全用火、用电、用气的常识</w:t>
      </w:r>
      <w:r>
        <w:rPr>
          <w:rFonts w:hint="eastAsia"/>
        </w:rPr>
        <w:t>等</w:t>
      </w:r>
      <w:r>
        <w:rPr>
          <w:rFonts w:hint="eastAsia"/>
          <w:color w:val="000000"/>
        </w:rPr>
        <w:t>；</w:t>
      </w:r>
    </w:p>
    <w:p>
      <w:pPr>
        <w:pStyle w:val="74"/>
        <w:numPr>
          <w:ilvl w:val="4"/>
          <w:numId w:val="15"/>
        </w:numPr>
        <w:spacing w:line="360" w:lineRule="exact"/>
        <w:ind w:left="567" w:firstLine="0"/>
        <w:rPr>
          <w:rFonts w:hint="eastAsia"/>
          <w:color w:val="000000"/>
        </w:rPr>
      </w:pPr>
      <w:r>
        <w:rPr>
          <w:rFonts w:hint="eastAsia"/>
          <w:color w:val="000000"/>
        </w:rPr>
        <w:t>建筑消防设施、灭火器材的性能、使用方法和操作规程；</w:t>
      </w:r>
    </w:p>
    <w:p>
      <w:pPr>
        <w:pStyle w:val="74"/>
        <w:numPr>
          <w:ilvl w:val="4"/>
          <w:numId w:val="15"/>
        </w:numPr>
        <w:spacing w:line="360" w:lineRule="exact"/>
        <w:ind w:left="567" w:firstLine="0"/>
        <w:rPr>
          <w:rFonts w:hint="eastAsia"/>
          <w:color w:val="000000"/>
        </w:rPr>
      </w:pPr>
      <w:r>
        <w:rPr>
          <w:rFonts w:hint="eastAsia"/>
          <w:color w:val="000000"/>
        </w:rPr>
        <w:t>火灾报警的方法、内容和要求，扑救初起火灾、应急疏散和自救逃生的知识、技能；</w:t>
      </w:r>
    </w:p>
    <w:p>
      <w:pPr>
        <w:pStyle w:val="74"/>
        <w:numPr>
          <w:ilvl w:val="4"/>
          <w:numId w:val="15"/>
        </w:numPr>
        <w:spacing w:line="360" w:lineRule="exact"/>
        <w:ind w:left="567" w:firstLine="0"/>
        <w:rPr>
          <w:rFonts w:hint="eastAsia"/>
          <w:color w:val="000000"/>
        </w:rPr>
      </w:pPr>
      <w:r>
        <w:rPr>
          <w:rFonts w:hint="eastAsia"/>
          <w:color w:val="000000"/>
        </w:rPr>
        <w:t>实验室的</w:t>
      </w:r>
      <w:r>
        <w:rPr>
          <w:color w:val="000000"/>
        </w:rPr>
        <w:t>安全疏散</w:t>
      </w:r>
      <w:r>
        <w:rPr>
          <w:rFonts w:hint="eastAsia"/>
          <w:color w:val="000000"/>
        </w:rPr>
        <w:t>路线，消防安全标志标识、引导人员疏散的程序和方法等；</w:t>
      </w:r>
    </w:p>
    <w:p>
      <w:pPr>
        <w:pStyle w:val="21"/>
        <w:numPr>
          <w:ilvl w:val="4"/>
          <w:numId w:val="15"/>
        </w:numPr>
        <w:spacing w:after="0" w:line="360" w:lineRule="exact"/>
        <w:ind w:left="567" w:firstLine="0"/>
        <w:rPr>
          <w:color w:val="000000"/>
          <w:szCs w:val="21"/>
          <w:lang w:eastAsia="zh-CN"/>
        </w:rPr>
      </w:pPr>
      <w:r>
        <w:rPr>
          <w:rFonts w:hint="eastAsia"/>
          <w:color w:val="000000"/>
          <w:szCs w:val="21"/>
          <w:lang w:eastAsia="zh-CN"/>
        </w:rPr>
        <w:t>各级各类实验室</w:t>
      </w:r>
      <w:r>
        <w:rPr>
          <w:color w:val="000000"/>
          <w:szCs w:val="21"/>
          <w:lang w:eastAsia="zh-CN"/>
        </w:rPr>
        <w:t>火灾隐患的查找和整改方法；</w:t>
      </w:r>
    </w:p>
    <w:p>
      <w:pPr>
        <w:pStyle w:val="74"/>
        <w:numPr>
          <w:ilvl w:val="4"/>
          <w:numId w:val="15"/>
        </w:numPr>
        <w:tabs>
          <w:tab w:val="left" w:pos="420"/>
        </w:tabs>
        <w:spacing w:line="360" w:lineRule="exact"/>
        <w:ind w:left="567" w:firstLine="0"/>
        <w:rPr>
          <w:rFonts w:hint="eastAsia"/>
          <w:color w:val="000000"/>
        </w:rPr>
      </w:pPr>
      <w:r>
        <w:rPr>
          <w:rFonts w:hint="eastAsia"/>
          <w:color w:val="000000"/>
        </w:rPr>
        <w:t>实验室灭火和应急疏散预案的内容、操作程序；</w:t>
      </w:r>
    </w:p>
    <w:p>
      <w:pPr>
        <w:pStyle w:val="74"/>
        <w:numPr>
          <w:ilvl w:val="4"/>
          <w:numId w:val="15"/>
        </w:numPr>
        <w:tabs>
          <w:tab w:val="left" w:pos="420"/>
        </w:tabs>
        <w:spacing w:line="360" w:lineRule="exact"/>
        <w:ind w:left="567" w:firstLine="0"/>
        <w:rPr>
          <w:color w:val="000000"/>
        </w:rPr>
      </w:pPr>
      <w:r>
        <w:rPr>
          <w:color w:val="000000"/>
        </w:rPr>
        <w:t>典型案例分析</w:t>
      </w:r>
      <w:r>
        <w:rPr>
          <w:rFonts w:hint="eastAsia"/>
          <w:color w:val="000000"/>
        </w:rPr>
        <w:t>：实验室</w:t>
      </w:r>
      <w:r>
        <w:rPr>
          <w:color w:val="000000"/>
        </w:rPr>
        <w:t>火灾发生的原因及应该吸取的教训</w:t>
      </w:r>
      <w:r>
        <w:rPr>
          <w:rFonts w:hint="eastAsia"/>
          <w:color w:val="000000"/>
        </w:rPr>
        <w:t>；</w:t>
      </w:r>
    </w:p>
    <w:p>
      <w:pPr>
        <w:pStyle w:val="74"/>
        <w:numPr>
          <w:ilvl w:val="4"/>
          <w:numId w:val="15"/>
        </w:numPr>
        <w:tabs>
          <w:tab w:val="left" w:pos="420"/>
        </w:tabs>
        <w:spacing w:line="360" w:lineRule="exact"/>
        <w:ind w:left="567" w:firstLine="0"/>
        <w:rPr>
          <w:rFonts w:hint="eastAsia"/>
          <w:color w:val="000000"/>
        </w:rPr>
      </w:pPr>
      <w:r>
        <w:rPr>
          <w:rFonts w:hint="eastAsia"/>
          <w:color w:val="000000"/>
        </w:rPr>
        <w:t>其他消防安全宣传教育内容。</w:t>
      </w:r>
    </w:p>
    <w:p>
      <w:pPr>
        <w:pStyle w:val="76"/>
        <w:spacing w:before="156" w:beforeLines="50" w:after="156" w:afterLines="50" w:line="360" w:lineRule="exact"/>
        <w:rPr>
          <w:rFonts w:hint="eastAsia" w:ascii="黑体" w:hAnsi="宋体"/>
          <w:color w:val="000000"/>
          <w:szCs w:val="21"/>
        </w:rPr>
      </w:pPr>
      <w:bookmarkStart w:id="652" w:name="_Toc121738631"/>
      <w:bookmarkEnd w:id="652"/>
      <w:bookmarkStart w:id="653" w:name="_Toc121738638"/>
      <w:bookmarkEnd w:id="653"/>
      <w:bookmarkStart w:id="654" w:name="_Toc119691152"/>
      <w:bookmarkEnd w:id="654"/>
      <w:bookmarkStart w:id="655" w:name="_Toc119691140"/>
      <w:bookmarkEnd w:id="655"/>
      <w:bookmarkStart w:id="656" w:name="_Toc119691125"/>
      <w:bookmarkEnd w:id="656"/>
      <w:bookmarkStart w:id="657" w:name="_Toc119691144"/>
      <w:bookmarkEnd w:id="657"/>
      <w:bookmarkStart w:id="658" w:name="_Toc121738644"/>
      <w:bookmarkEnd w:id="658"/>
      <w:bookmarkStart w:id="659" w:name="_Toc121738639"/>
      <w:bookmarkEnd w:id="659"/>
      <w:bookmarkStart w:id="660" w:name="_Toc121738630"/>
      <w:bookmarkEnd w:id="660"/>
      <w:bookmarkStart w:id="661" w:name="_Toc121738643"/>
      <w:bookmarkEnd w:id="661"/>
      <w:bookmarkStart w:id="662" w:name="_Toc119691135"/>
      <w:bookmarkEnd w:id="662"/>
      <w:bookmarkStart w:id="663" w:name="_Toc119691136"/>
      <w:bookmarkEnd w:id="663"/>
      <w:bookmarkStart w:id="664" w:name="_Toc121738658"/>
      <w:bookmarkEnd w:id="664"/>
      <w:bookmarkStart w:id="665" w:name="_Toc119691142"/>
      <w:bookmarkEnd w:id="665"/>
      <w:bookmarkStart w:id="666" w:name="_Toc119691133"/>
      <w:bookmarkEnd w:id="666"/>
      <w:bookmarkStart w:id="667" w:name="_Toc121738640"/>
      <w:bookmarkEnd w:id="667"/>
      <w:bookmarkStart w:id="668" w:name="_Toc121738656"/>
      <w:bookmarkEnd w:id="668"/>
      <w:bookmarkStart w:id="669" w:name="_Toc121738648"/>
      <w:bookmarkEnd w:id="669"/>
      <w:bookmarkStart w:id="670" w:name="_Toc119691130"/>
      <w:bookmarkEnd w:id="670"/>
      <w:bookmarkStart w:id="671" w:name="_Toc121738637"/>
      <w:bookmarkEnd w:id="671"/>
      <w:bookmarkStart w:id="672" w:name="_Toc119691151"/>
      <w:bookmarkEnd w:id="672"/>
      <w:bookmarkStart w:id="673" w:name="_Toc121738647"/>
      <w:bookmarkEnd w:id="673"/>
      <w:bookmarkStart w:id="674" w:name="_Toc119691149"/>
      <w:bookmarkEnd w:id="674"/>
      <w:bookmarkStart w:id="675" w:name="_Toc119691148"/>
      <w:bookmarkEnd w:id="675"/>
      <w:bookmarkStart w:id="676" w:name="_Toc121738655"/>
      <w:bookmarkEnd w:id="676"/>
      <w:bookmarkStart w:id="677" w:name="_Toc119691137"/>
      <w:bookmarkEnd w:id="677"/>
      <w:bookmarkStart w:id="678" w:name="_Toc119691123"/>
      <w:bookmarkEnd w:id="678"/>
      <w:bookmarkStart w:id="679" w:name="_Toc119691134"/>
      <w:bookmarkEnd w:id="679"/>
      <w:bookmarkStart w:id="680" w:name="_Toc119691122"/>
      <w:bookmarkEnd w:id="680"/>
      <w:bookmarkStart w:id="681" w:name="_Toc119691129"/>
      <w:bookmarkEnd w:id="681"/>
      <w:bookmarkStart w:id="682" w:name="_Toc119691139"/>
      <w:bookmarkEnd w:id="682"/>
      <w:bookmarkStart w:id="683" w:name="_Toc121738654"/>
      <w:bookmarkEnd w:id="683"/>
      <w:bookmarkStart w:id="684" w:name="_Toc119691120"/>
      <w:bookmarkEnd w:id="684"/>
      <w:bookmarkStart w:id="685" w:name="_Toc121738632"/>
      <w:bookmarkEnd w:id="685"/>
      <w:bookmarkStart w:id="686" w:name="_Toc121738659"/>
      <w:bookmarkEnd w:id="686"/>
      <w:bookmarkStart w:id="687" w:name="_Toc121738629"/>
      <w:bookmarkEnd w:id="687"/>
      <w:bookmarkStart w:id="688" w:name="_Toc119691131"/>
      <w:bookmarkEnd w:id="688"/>
      <w:bookmarkStart w:id="689" w:name="_Toc121738633"/>
      <w:bookmarkEnd w:id="689"/>
      <w:bookmarkStart w:id="690" w:name="_Toc119691138"/>
      <w:bookmarkEnd w:id="690"/>
      <w:bookmarkStart w:id="691" w:name="_Toc119691127"/>
      <w:bookmarkEnd w:id="691"/>
      <w:bookmarkStart w:id="692" w:name="_Toc121738653"/>
      <w:bookmarkEnd w:id="692"/>
      <w:bookmarkStart w:id="693" w:name="_Toc121738649"/>
      <w:bookmarkEnd w:id="693"/>
      <w:bookmarkStart w:id="694" w:name="_Toc119691145"/>
      <w:bookmarkEnd w:id="694"/>
      <w:bookmarkStart w:id="695" w:name="_Toc119691146"/>
      <w:bookmarkEnd w:id="695"/>
      <w:bookmarkStart w:id="696" w:name="_Toc119691143"/>
      <w:bookmarkEnd w:id="696"/>
      <w:bookmarkStart w:id="697" w:name="_Toc119691124"/>
      <w:bookmarkEnd w:id="697"/>
      <w:bookmarkStart w:id="698" w:name="_Toc119691141"/>
      <w:bookmarkEnd w:id="698"/>
      <w:bookmarkStart w:id="699" w:name="_Toc121738641"/>
      <w:bookmarkEnd w:id="699"/>
      <w:bookmarkStart w:id="700" w:name="_Toc121738636"/>
      <w:bookmarkEnd w:id="700"/>
      <w:bookmarkStart w:id="701" w:name="_Toc121738651"/>
      <w:bookmarkEnd w:id="701"/>
      <w:bookmarkStart w:id="702" w:name="_Toc119691126"/>
      <w:bookmarkEnd w:id="702"/>
      <w:bookmarkStart w:id="703" w:name="_Toc121738652"/>
      <w:bookmarkEnd w:id="703"/>
      <w:bookmarkStart w:id="704" w:name="_Toc121738642"/>
      <w:bookmarkEnd w:id="704"/>
      <w:bookmarkStart w:id="705" w:name="_Toc121738635"/>
      <w:bookmarkEnd w:id="705"/>
      <w:bookmarkStart w:id="706" w:name="_Toc121738645"/>
      <w:bookmarkEnd w:id="706"/>
      <w:bookmarkStart w:id="707" w:name="_Toc121738646"/>
      <w:bookmarkEnd w:id="707"/>
      <w:bookmarkStart w:id="708" w:name="_Toc121738660"/>
      <w:bookmarkEnd w:id="708"/>
      <w:bookmarkStart w:id="709" w:name="_Toc119691147"/>
      <w:bookmarkEnd w:id="709"/>
      <w:bookmarkStart w:id="710" w:name="_Toc119691154"/>
      <w:bookmarkEnd w:id="710"/>
      <w:bookmarkStart w:id="711" w:name="_Toc121738650"/>
      <w:bookmarkEnd w:id="711"/>
      <w:bookmarkStart w:id="712" w:name="_Toc121738657"/>
      <w:bookmarkEnd w:id="712"/>
      <w:bookmarkStart w:id="713" w:name="_Toc119691153"/>
      <w:bookmarkEnd w:id="713"/>
      <w:bookmarkStart w:id="714" w:name="_Toc121738661"/>
      <w:bookmarkEnd w:id="714"/>
      <w:bookmarkStart w:id="715" w:name="_Toc119691121"/>
      <w:bookmarkEnd w:id="715"/>
      <w:bookmarkStart w:id="716" w:name="_Toc121738634"/>
      <w:bookmarkEnd w:id="716"/>
      <w:bookmarkStart w:id="717" w:name="_Toc121738628"/>
      <w:bookmarkEnd w:id="717"/>
      <w:bookmarkStart w:id="718" w:name="_Toc119691150"/>
      <w:bookmarkEnd w:id="718"/>
      <w:bookmarkStart w:id="719" w:name="_Toc119691128"/>
      <w:bookmarkEnd w:id="719"/>
      <w:bookmarkStart w:id="720" w:name="_Toc119691132"/>
      <w:bookmarkEnd w:id="720"/>
      <w:bookmarkStart w:id="721" w:name="_Toc121738627"/>
      <w:bookmarkEnd w:id="721"/>
      <w:bookmarkStart w:id="722" w:name="_Toc29109679"/>
      <w:bookmarkStart w:id="723" w:name="_Toc127461571"/>
      <w:bookmarkStart w:id="724" w:name="_Toc27550"/>
      <w:r>
        <w:rPr>
          <w:rFonts w:hint="eastAsia" w:ascii="黑体" w:hAnsi="宋体"/>
          <w:color w:val="000000"/>
          <w:szCs w:val="21"/>
        </w:rPr>
        <w:t>安全疏散设施管理</w:t>
      </w:r>
      <w:bookmarkEnd w:id="722"/>
      <w:bookmarkEnd w:id="723"/>
      <w:bookmarkEnd w:id="724"/>
    </w:p>
    <w:p>
      <w:pPr>
        <w:pStyle w:val="75"/>
        <w:spacing w:line="360" w:lineRule="exact"/>
        <w:rPr>
          <w:color w:val="000000"/>
        </w:rPr>
      </w:pPr>
      <w:r>
        <w:rPr>
          <w:rFonts w:hint="eastAsia"/>
          <w:color w:val="000000"/>
        </w:rPr>
        <w:t>学校应建立实验室安全疏散设施管理制度，明确安全疏散设施管理的责任部门、责任人和安全疏散设施的检查内容、要求。</w:t>
      </w:r>
    </w:p>
    <w:p>
      <w:pPr>
        <w:pStyle w:val="67"/>
        <w:spacing w:line="360" w:lineRule="exact"/>
        <w:ind w:firstLine="0" w:firstLineChars="0"/>
        <w:rPr>
          <w:rFonts w:hint="eastAsia" w:hAnsi="宋体"/>
          <w:color w:val="000000"/>
          <w:szCs w:val="21"/>
        </w:rPr>
      </w:pPr>
      <w:r>
        <w:rPr>
          <w:rFonts w:hint="eastAsia" w:ascii="黑体" w:hAnsi="黑体" w:eastAsia="黑体"/>
          <w:color w:val="000000"/>
        </w:rPr>
        <w:t xml:space="preserve">6.4.2  </w:t>
      </w:r>
      <w:r>
        <w:rPr>
          <w:rFonts w:hint="eastAsia" w:hAnsi="宋体"/>
          <w:color w:val="000000"/>
          <w:szCs w:val="21"/>
        </w:rPr>
        <w:t>实验室安全疏散设施管理应符合下列要求：</w:t>
      </w:r>
    </w:p>
    <w:p>
      <w:pPr>
        <w:pStyle w:val="74"/>
        <w:numPr>
          <w:ilvl w:val="4"/>
          <w:numId w:val="16"/>
        </w:numPr>
        <w:spacing w:line="360" w:lineRule="exact"/>
        <w:ind w:left="704" w:hanging="284"/>
        <w:rPr>
          <w:rFonts w:hint="eastAsia"/>
          <w:color w:val="000000"/>
        </w:rPr>
      </w:pPr>
      <w:r>
        <w:rPr>
          <w:rFonts w:hint="eastAsia"/>
          <w:color w:val="000000"/>
        </w:rPr>
        <w:t>确保疏散通道、安全出口通畅，防火门达标且安装合规，</w:t>
      </w:r>
      <w:r>
        <w:rPr>
          <w:color w:val="000000"/>
        </w:rPr>
        <w:t>禁</w:t>
      </w:r>
      <w:r>
        <w:rPr>
          <w:rFonts w:hint="eastAsia"/>
          <w:color w:val="000000"/>
        </w:rPr>
        <w:t>止</w:t>
      </w:r>
      <w:r>
        <w:rPr>
          <w:color w:val="000000"/>
        </w:rPr>
        <w:t>占用、堵塞</w:t>
      </w:r>
      <w:r>
        <w:rPr>
          <w:rFonts w:hint="eastAsia"/>
          <w:color w:val="000000"/>
        </w:rPr>
        <w:t>、封闭</w:t>
      </w:r>
      <w:r>
        <w:rPr>
          <w:color w:val="000000"/>
        </w:rPr>
        <w:t>疏散通道</w:t>
      </w:r>
      <w:r>
        <w:rPr>
          <w:rFonts w:hint="eastAsia"/>
          <w:color w:val="000000"/>
        </w:rPr>
        <w:t>和楼梯间；</w:t>
      </w:r>
    </w:p>
    <w:p>
      <w:pPr>
        <w:pStyle w:val="74"/>
        <w:numPr>
          <w:ilvl w:val="4"/>
          <w:numId w:val="16"/>
        </w:numPr>
        <w:spacing w:line="360" w:lineRule="exact"/>
        <w:ind w:left="704" w:hanging="284"/>
        <w:rPr>
          <w:rFonts w:hint="eastAsia"/>
          <w:color w:val="000000"/>
        </w:rPr>
      </w:pPr>
      <w:r>
        <w:rPr>
          <w:rFonts w:hint="eastAsia"/>
          <w:color w:val="000000"/>
        </w:rPr>
        <w:t>实验室在使用期间，不应锁闭疏散出口、安全出口的门，或</w:t>
      </w:r>
      <w:r>
        <w:rPr>
          <w:rFonts w:hint="eastAsia"/>
          <w:color w:val="000000"/>
          <w:kern w:val="2"/>
        </w:rPr>
        <w:t>采取</w:t>
      </w:r>
      <w:r>
        <w:rPr>
          <w:color w:val="000000"/>
          <w:kern w:val="2"/>
        </w:rPr>
        <w:t>火灾时不需使用钥匙等任何工具即能从内部易于打开</w:t>
      </w:r>
      <w:r>
        <w:rPr>
          <w:rFonts w:hint="eastAsia"/>
          <w:color w:val="000000"/>
          <w:kern w:val="2"/>
        </w:rPr>
        <w:t>的措施</w:t>
      </w:r>
      <w:r>
        <w:rPr>
          <w:color w:val="000000"/>
          <w:kern w:val="2"/>
        </w:rPr>
        <w:t>，并应在</w:t>
      </w:r>
      <w:r>
        <w:rPr>
          <w:rFonts w:hint="eastAsia"/>
          <w:color w:val="000000"/>
          <w:kern w:val="2"/>
        </w:rPr>
        <w:t>明显</w:t>
      </w:r>
      <w:r>
        <w:rPr>
          <w:color w:val="000000"/>
          <w:kern w:val="2"/>
        </w:rPr>
        <w:t>位置设置</w:t>
      </w:r>
      <w:r>
        <w:rPr>
          <w:rFonts w:hint="eastAsia"/>
          <w:color w:val="000000"/>
          <w:kern w:val="2"/>
        </w:rPr>
        <w:t>含</w:t>
      </w:r>
      <w:r>
        <w:rPr>
          <w:color w:val="000000"/>
          <w:kern w:val="2"/>
        </w:rPr>
        <w:t>有使用提示的标识</w:t>
      </w:r>
      <w:r>
        <w:rPr>
          <w:rFonts w:hint="eastAsia"/>
          <w:color w:val="000000"/>
        </w:rPr>
        <w:t>；</w:t>
      </w:r>
    </w:p>
    <w:p>
      <w:pPr>
        <w:pStyle w:val="74"/>
        <w:numPr>
          <w:ilvl w:val="4"/>
          <w:numId w:val="16"/>
        </w:numPr>
        <w:spacing w:line="360" w:lineRule="exact"/>
        <w:ind w:left="704" w:hanging="284"/>
        <w:rPr>
          <w:rFonts w:hint="eastAsia"/>
          <w:color w:val="000000"/>
          <w:kern w:val="2"/>
        </w:rPr>
      </w:pPr>
      <w:r>
        <w:rPr>
          <w:rFonts w:hint="eastAsia"/>
          <w:color w:val="000000"/>
          <w:kern w:val="2"/>
        </w:rPr>
        <w:t>应保持常闭式防火门处于关闭状态，</w:t>
      </w:r>
      <w:r>
        <w:rPr>
          <w:color w:val="000000"/>
          <w:kern w:val="2"/>
        </w:rPr>
        <w:t>常开防火门应能在火灾时自行关闭</w:t>
      </w:r>
      <w:r>
        <w:rPr>
          <w:rFonts w:hint="eastAsia"/>
          <w:color w:val="000000"/>
          <w:kern w:val="2"/>
        </w:rPr>
        <w:t>，并应具有信号反馈的功能；</w:t>
      </w:r>
    </w:p>
    <w:p>
      <w:pPr>
        <w:pStyle w:val="74"/>
        <w:numPr>
          <w:ilvl w:val="4"/>
          <w:numId w:val="16"/>
        </w:numPr>
        <w:spacing w:line="360" w:lineRule="exact"/>
        <w:ind w:left="704" w:hanging="284"/>
        <w:rPr>
          <w:rFonts w:hint="eastAsia"/>
          <w:color w:val="000000"/>
          <w:kern w:val="2"/>
        </w:rPr>
      </w:pPr>
      <w:r>
        <w:rPr>
          <w:rFonts w:hint="eastAsia"/>
          <w:color w:val="000000"/>
          <w:kern w:val="2"/>
        </w:rPr>
        <w:t>疏散应急照明、疏散指示标志应完好、有效；发生损坏时，应及时维修、更换；</w:t>
      </w:r>
    </w:p>
    <w:p>
      <w:pPr>
        <w:pStyle w:val="74"/>
        <w:numPr>
          <w:ilvl w:val="4"/>
          <w:numId w:val="16"/>
        </w:numPr>
        <w:spacing w:line="360" w:lineRule="exact"/>
        <w:ind w:left="704" w:hanging="284"/>
        <w:rPr>
          <w:rFonts w:hint="eastAsia"/>
          <w:color w:val="000000"/>
          <w:kern w:val="2"/>
        </w:rPr>
      </w:pPr>
      <w:r>
        <w:rPr>
          <w:rFonts w:hint="eastAsia"/>
          <w:color w:val="000000"/>
          <w:kern w:val="2"/>
        </w:rPr>
        <w:t>消防安全</w:t>
      </w:r>
      <w:r>
        <w:rPr>
          <w:color w:val="000000"/>
          <w:kern w:val="2"/>
        </w:rPr>
        <w:t>标志</w:t>
      </w:r>
      <w:r>
        <w:rPr>
          <w:rFonts w:hint="eastAsia"/>
          <w:color w:val="000000"/>
          <w:kern w:val="2"/>
        </w:rPr>
        <w:t>标识应完好、清晰，不应被</w:t>
      </w:r>
      <w:r>
        <w:rPr>
          <w:color w:val="000000"/>
          <w:kern w:val="2"/>
        </w:rPr>
        <w:t>遮挡</w:t>
      </w:r>
      <w:r>
        <w:rPr>
          <w:rFonts w:hint="eastAsia"/>
          <w:color w:val="000000"/>
          <w:kern w:val="2"/>
        </w:rPr>
        <w:t>；</w:t>
      </w:r>
    </w:p>
    <w:p>
      <w:pPr>
        <w:pStyle w:val="74"/>
        <w:numPr>
          <w:ilvl w:val="4"/>
          <w:numId w:val="16"/>
        </w:numPr>
        <w:spacing w:line="360" w:lineRule="exact"/>
        <w:ind w:left="704" w:hanging="284"/>
        <w:rPr>
          <w:rFonts w:hint="eastAsia"/>
          <w:color w:val="000000"/>
          <w:kern w:val="2"/>
        </w:rPr>
      </w:pPr>
      <w:r>
        <w:rPr>
          <w:rFonts w:hint="eastAsia"/>
          <w:color w:val="000000"/>
          <w:kern w:val="2"/>
        </w:rPr>
        <w:t>安全出口、公共疏散通道上</w:t>
      </w:r>
      <w:r>
        <w:rPr>
          <w:color w:val="000000"/>
          <w:kern w:val="2"/>
        </w:rPr>
        <w:t>不应安装</w:t>
      </w:r>
      <w:r>
        <w:rPr>
          <w:rFonts w:hint="eastAsia"/>
          <w:color w:val="000000"/>
          <w:kern w:val="2"/>
        </w:rPr>
        <w:t>栅栏或采取技术措施保证火灾发生时内部所有人员能随时打开；</w:t>
      </w:r>
    </w:p>
    <w:p>
      <w:pPr>
        <w:pStyle w:val="74"/>
        <w:numPr>
          <w:ilvl w:val="4"/>
          <w:numId w:val="16"/>
        </w:numPr>
        <w:spacing w:line="360" w:lineRule="exact"/>
        <w:ind w:left="704" w:hanging="284"/>
        <w:rPr>
          <w:color w:val="000000"/>
          <w:kern w:val="2"/>
        </w:rPr>
      </w:pPr>
      <w:r>
        <w:rPr>
          <w:rFonts w:hint="eastAsia"/>
          <w:color w:val="000000"/>
          <w:kern w:val="2"/>
        </w:rPr>
        <w:t>建筑每层外墙的窗口、阳台等部位不应设置影响逃生和灭火救援的栅栏，</w:t>
      </w:r>
      <w:r>
        <w:rPr>
          <w:color w:val="000000"/>
          <w:kern w:val="2"/>
        </w:rPr>
        <w:t>确需设置时，应能从内部易于开启</w:t>
      </w:r>
      <w:r>
        <w:rPr>
          <w:rFonts w:hint="eastAsia"/>
          <w:color w:val="000000"/>
          <w:kern w:val="2"/>
        </w:rPr>
        <w:t>；</w:t>
      </w:r>
    </w:p>
    <w:p>
      <w:pPr>
        <w:pStyle w:val="74"/>
        <w:numPr>
          <w:ilvl w:val="4"/>
          <w:numId w:val="16"/>
        </w:numPr>
        <w:spacing w:line="360" w:lineRule="exact"/>
        <w:ind w:left="704" w:hanging="284"/>
        <w:rPr>
          <w:rFonts w:hint="eastAsia"/>
          <w:color w:val="000000"/>
        </w:rPr>
      </w:pPr>
      <w:r>
        <w:rPr>
          <w:rFonts w:hint="eastAsia"/>
          <w:color w:val="000000"/>
        </w:rPr>
        <w:t>在各楼层的明显位置应</w:t>
      </w:r>
      <w:r>
        <w:rPr>
          <w:color w:val="000000"/>
        </w:rPr>
        <w:t>设</w:t>
      </w:r>
      <w:r>
        <w:rPr>
          <w:rFonts w:hint="eastAsia"/>
          <w:color w:val="000000"/>
        </w:rPr>
        <w:t>置</w:t>
      </w:r>
      <w:r>
        <w:rPr>
          <w:color w:val="000000"/>
        </w:rPr>
        <w:t>安全疏散指示图</w:t>
      </w:r>
      <w:r>
        <w:rPr>
          <w:rFonts w:hint="eastAsia"/>
          <w:color w:val="000000"/>
        </w:rPr>
        <w:t>，疏散指示图上应</w:t>
      </w:r>
      <w:r>
        <w:rPr>
          <w:color w:val="000000"/>
        </w:rPr>
        <w:t>标明疏散路线、安全出口</w:t>
      </w:r>
      <w:r>
        <w:rPr>
          <w:rFonts w:hint="eastAsia"/>
          <w:color w:val="000000"/>
        </w:rPr>
        <w:t>和疏散门、</w:t>
      </w:r>
      <w:r>
        <w:rPr>
          <w:color w:val="000000"/>
        </w:rPr>
        <w:t>人员所在位置</w:t>
      </w:r>
      <w:r>
        <w:rPr>
          <w:rFonts w:hint="eastAsia"/>
          <w:color w:val="000000"/>
        </w:rPr>
        <w:t>和必要的文字说明。</w:t>
      </w:r>
    </w:p>
    <w:p>
      <w:pPr>
        <w:pStyle w:val="76"/>
        <w:spacing w:before="156" w:beforeLines="50" w:after="156" w:afterLines="50" w:line="360" w:lineRule="exact"/>
        <w:rPr>
          <w:rFonts w:hint="eastAsia"/>
          <w:color w:val="000000"/>
          <w:szCs w:val="21"/>
        </w:rPr>
      </w:pPr>
      <w:bookmarkStart w:id="725" w:name="_Toc119691163"/>
      <w:bookmarkEnd w:id="725"/>
      <w:bookmarkStart w:id="726" w:name="_Toc119691168"/>
      <w:bookmarkEnd w:id="726"/>
      <w:bookmarkStart w:id="727" w:name="_Toc121738666"/>
      <w:bookmarkEnd w:id="727"/>
      <w:bookmarkStart w:id="728" w:name="_Toc121738679"/>
      <w:bookmarkEnd w:id="728"/>
      <w:bookmarkStart w:id="729" w:name="_Toc121738670"/>
      <w:bookmarkEnd w:id="729"/>
      <w:bookmarkStart w:id="730" w:name="_Toc119691164"/>
      <w:bookmarkEnd w:id="730"/>
      <w:bookmarkStart w:id="731" w:name="_Hlt218046903"/>
      <w:bookmarkEnd w:id="731"/>
      <w:bookmarkStart w:id="732" w:name="_Toc121738664"/>
      <w:bookmarkEnd w:id="732"/>
      <w:bookmarkStart w:id="733" w:name="_Toc119691165"/>
      <w:bookmarkEnd w:id="733"/>
      <w:bookmarkStart w:id="734" w:name="_Toc119691157"/>
      <w:bookmarkEnd w:id="734"/>
      <w:bookmarkStart w:id="735" w:name="_Toc119691162"/>
      <w:bookmarkEnd w:id="735"/>
      <w:bookmarkStart w:id="736" w:name="_Toc121738663"/>
      <w:bookmarkEnd w:id="736"/>
      <w:bookmarkStart w:id="737" w:name="_Toc121738677"/>
      <w:bookmarkEnd w:id="737"/>
      <w:bookmarkStart w:id="738" w:name="_Toc121738680"/>
      <w:bookmarkEnd w:id="738"/>
      <w:bookmarkStart w:id="739" w:name="_Toc119691160"/>
      <w:bookmarkEnd w:id="739"/>
      <w:bookmarkStart w:id="740" w:name="_Toc121738665"/>
      <w:bookmarkEnd w:id="740"/>
      <w:bookmarkStart w:id="741" w:name="_Toc121738671"/>
      <w:bookmarkEnd w:id="741"/>
      <w:bookmarkStart w:id="742" w:name="_Toc119691173"/>
      <w:bookmarkEnd w:id="742"/>
      <w:bookmarkStart w:id="743" w:name="_Toc119691158"/>
      <w:bookmarkEnd w:id="743"/>
      <w:bookmarkStart w:id="744" w:name="_Toc119691156"/>
      <w:bookmarkEnd w:id="744"/>
      <w:bookmarkStart w:id="745" w:name="_Toc119691172"/>
      <w:bookmarkEnd w:id="745"/>
      <w:bookmarkStart w:id="746" w:name="_Toc119691169"/>
      <w:bookmarkEnd w:id="746"/>
      <w:bookmarkStart w:id="747" w:name="_Toc121738669"/>
      <w:bookmarkEnd w:id="747"/>
      <w:bookmarkStart w:id="748" w:name="_Toc119691171"/>
      <w:bookmarkEnd w:id="748"/>
      <w:bookmarkStart w:id="749" w:name="_Toc121738676"/>
      <w:bookmarkEnd w:id="749"/>
      <w:bookmarkStart w:id="750" w:name="_Toc121738673"/>
      <w:bookmarkEnd w:id="750"/>
      <w:bookmarkStart w:id="751" w:name="_Toc119691167"/>
      <w:bookmarkEnd w:id="751"/>
      <w:bookmarkStart w:id="752" w:name="_Toc121738668"/>
      <w:bookmarkEnd w:id="752"/>
      <w:bookmarkStart w:id="753" w:name="_Toc119691170"/>
      <w:bookmarkEnd w:id="753"/>
      <w:bookmarkStart w:id="754" w:name="_Toc121738675"/>
      <w:bookmarkEnd w:id="754"/>
      <w:bookmarkStart w:id="755" w:name="_Toc121738667"/>
      <w:bookmarkEnd w:id="755"/>
      <w:bookmarkStart w:id="756" w:name="_Toc119691159"/>
      <w:bookmarkEnd w:id="756"/>
      <w:bookmarkStart w:id="757" w:name="_Toc121738678"/>
      <w:bookmarkEnd w:id="757"/>
      <w:bookmarkStart w:id="758" w:name="_Toc119691166"/>
      <w:bookmarkEnd w:id="758"/>
      <w:bookmarkStart w:id="759" w:name="_Toc121738672"/>
      <w:bookmarkEnd w:id="759"/>
      <w:bookmarkStart w:id="760" w:name="_Toc119691161"/>
      <w:bookmarkEnd w:id="760"/>
      <w:bookmarkStart w:id="761" w:name="_Toc121738674"/>
      <w:bookmarkEnd w:id="761"/>
      <w:bookmarkStart w:id="762" w:name="_Toc127461572"/>
      <w:bookmarkStart w:id="763" w:name="_Toc18433"/>
      <w:bookmarkStart w:id="764" w:name="_Toc29109680"/>
      <w:r>
        <w:rPr>
          <w:rFonts w:hint="eastAsia"/>
          <w:color w:val="000000"/>
          <w:szCs w:val="21"/>
        </w:rPr>
        <w:t>消防设施管理</w:t>
      </w:r>
      <w:bookmarkEnd w:id="762"/>
      <w:bookmarkEnd w:id="763"/>
      <w:bookmarkEnd w:id="764"/>
    </w:p>
    <w:p>
      <w:pPr>
        <w:pStyle w:val="75"/>
        <w:spacing w:line="360" w:lineRule="exact"/>
        <w:rPr>
          <w:color w:val="000000"/>
        </w:rPr>
      </w:pPr>
      <w:r>
        <w:rPr>
          <w:rFonts w:hint="eastAsia"/>
          <w:color w:val="000000"/>
        </w:rPr>
        <w:t>学校应建立实验室消防设施管理制度，其内容应明确消防设施管理的责任部门和责任人、消防设施的检查内容和要求、消防设施定期维护保养的要求等。</w:t>
      </w:r>
    </w:p>
    <w:p>
      <w:pPr>
        <w:pStyle w:val="75"/>
        <w:numPr>
          <w:ilvl w:val="0"/>
          <w:numId w:val="0"/>
        </w:numPr>
        <w:spacing w:line="360" w:lineRule="exact"/>
        <w:ind w:firstLine="360" w:firstLineChars="200"/>
        <w:rPr>
          <w:rFonts w:hint="eastAsia"/>
          <w:color w:val="000000"/>
          <w:sz w:val="18"/>
        </w:rPr>
      </w:pPr>
      <w:r>
        <w:rPr>
          <w:rFonts w:hint="eastAsia" w:ascii="黑体" w:hAnsi="黑体" w:eastAsia="黑体"/>
          <w:color w:val="000000"/>
          <w:sz w:val="18"/>
        </w:rPr>
        <w:t>注：</w:t>
      </w:r>
      <w:r>
        <w:rPr>
          <w:rFonts w:hint="eastAsia"/>
          <w:color w:val="000000"/>
          <w:sz w:val="18"/>
        </w:rPr>
        <w:t>消防设施包括室内外消火栓、自动灭火系统、火灾自动报警系统和防排烟系统等设施。</w:t>
      </w:r>
    </w:p>
    <w:p>
      <w:pPr>
        <w:pStyle w:val="75"/>
        <w:spacing w:line="360" w:lineRule="exact"/>
        <w:rPr>
          <w:color w:val="000000"/>
        </w:rPr>
      </w:pPr>
      <w:r>
        <w:rPr>
          <w:rFonts w:hint="eastAsia"/>
          <w:color w:val="000000"/>
        </w:rPr>
        <w:t>学校应使用符合国家及行业标准的消防产品，建立消防设施、器材的档案资料，记明配置类型、数量、设置部位、检查及维修单位（人员）、更换药剂时间等有关情况。</w:t>
      </w:r>
    </w:p>
    <w:p>
      <w:pPr>
        <w:pStyle w:val="75"/>
        <w:spacing w:line="360" w:lineRule="exact"/>
        <w:rPr>
          <w:rFonts w:hint="eastAsia"/>
          <w:color w:val="000000"/>
        </w:rPr>
      </w:pPr>
      <w:r>
        <w:rPr>
          <w:rFonts w:hint="eastAsia"/>
          <w:color w:val="000000"/>
        </w:rPr>
        <w:t>学校相关职能部门应定期委托专业机构对学校实验室所在建筑进行建筑消防安全评估，并根据评估要求进行消防安全隐患整改。</w:t>
      </w:r>
    </w:p>
    <w:p>
      <w:pPr>
        <w:pStyle w:val="75"/>
        <w:spacing w:line="360" w:lineRule="exact"/>
        <w:rPr>
          <w:rFonts w:hint="eastAsia"/>
          <w:color w:val="000000"/>
        </w:rPr>
      </w:pPr>
      <w:r>
        <w:rPr>
          <w:rFonts w:hint="eastAsia"/>
          <w:color w:val="000000"/>
        </w:rPr>
        <w:t>实验室消防设施投入使用后，应保证其处于正常运行或有效工作状态，不得擅自断电停运或长期带故障运行。需要维修时，应采取相应的防范措施；维修完成后，应立即恢复到正常运行状态。</w:t>
      </w:r>
    </w:p>
    <w:p>
      <w:pPr>
        <w:pStyle w:val="75"/>
        <w:spacing w:line="360" w:lineRule="exact"/>
        <w:rPr>
          <w:rFonts w:hint="eastAsia"/>
          <w:color w:val="000000"/>
        </w:rPr>
      </w:pPr>
      <w:r>
        <w:rPr>
          <w:rFonts w:hint="eastAsia"/>
          <w:color w:val="000000"/>
        </w:rPr>
        <w:t>学校应定期对实验室消防设施、器材进行巡查、维护和保养，定期委托第三方消防技术服务机构进行检测和消防安全评估。</w:t>
      </w:r>
    </w:p>
    <w:p>
      <w:pPr>
        <w:pStyle w:val="75"/>
        <w:spacing w:line="360" w:lineRule="exact"/>
        <w:rPr>
          <w:rFonts w:hint="eastAsia"/>
          <w:color w:val="000000"/>
        </w:rPr>
      </w:pPr>
      <w:r>
        <w:rPr>
          <w:rFonts w:hint="eastAsia"/>
          <w:color w:val="000000"/>
        </w:rPr>
        <w:t>学校应建立实验室消防设施、器材故障报告和故障消除的登记制度。发生故障后，应及时组织修复。因故障、维修等原因，需要暂时停用系统的，应当严格履行内部审批程序，采取确保安全的有效措施，并在实验室入口等明显位置公告。</w:t>
      </w:r>
    </w:p>
    <w:p>
      <w:pPr>
        <w:pStyle w:val="75"/>
        <w:spacing w:line="360" w:lineRule="exact"/>
        <w:rPr>
          <w:rFonts w:hint="eastAsia"/>
          <w:color w:val="000000"/>
        </w:rPr>
      </w:pPr>
      <w:r>
        <w:rPr>
          <w:rFonts w:hint="eastAsia"/>
          <w:color w:val="000000"/>
        </w:rPr>
        <w:t>实验室消防设施的维护、管理还应符合下列要求：</w:t>
      </w:r>
    </w:p>
    <w:p>
      <w:pPr>
        <w:pStyle w:val="74"/>
        <w:tabs>
          <w:tab w:val="left" w:pos="420"/>
        </w:tabs>
        <w:spacing w:line="360" w:lineRule="exact"/>
        <w:ind w:left="735" w:leftChars="200" w:hanging="315" w:hangingChars="150"/>
        <w:rPr>
          <w:rFonts w:hint="eastAsia"/>
        </w:rPr>
      </w:pPr>
      <w:r>
        <w:t xml:space="preserve">a) </w:t>
      </w:r>
      <w:r>
        <w:rPr>
          <w:rFonts w:hint="eastAsia"/>
        </w:rPr>
        <w:t>消火栓应有明显标识，消火栓压力应符合国家消防管理规范；</w:t>
      </w:r>
    </w:p>
    <w:p>
      <w:pPr>
        <w:pStyle w:val="74"/>
        <w:tabs>
          <w:tab w:val="left" w:pos="420"/>
        </w:tabs>
        <w:spacing w:line="360" w:lineRule="exact"/>
        <w:ind w:left="735" w:leftChars="200" w:hanging="315" w:hangingChars="150"/>
        <w:rPr>
          <w:rFonts w:hint="eastAsia"/>
        </w:rPr>
      </w:pPr>
      <w:r>
        <w:t xml:space="preserve">b) </w:t>
      </w:r>
      <w:r>
        <w:rPr>
          <w:rFonts w:hint="eastAsia"/>
        </w:rPr>
        <w:t>室内消火栓箱不应上锁，箱内设备应齐全、完好，其正面至疏散通道处，不得设置影响消火栓正常使用的障碍物；</w:t>
      </w:r>
    </w:p>
    <w:p>
      <w:pPr>
        <w:pStyle w:val="74"/>
        <w:tabs>
          <w:tab w:val="left" w:pos="420"/>
        </w:tabs>
        <w:spacing w:line="360" w:lineRule="exact"/>
        <w:ind w:left="735" w:leftChars="200" w:hanging="315" w:hangingChars="150"/>
      </w:pPr>
      <w:r>
        <w:t xml:space="preserve">c) </w:t>
      </w:r>
      <w:r>
        <w:rPr>
          <w:rFonts w:hint="eastAsia"/>
        </w:rPr>
        <w:t>室外消火栓不应埋压、圈占；距</w:t>
      </w:r>
      <w:r>
        <w:t>室外消火栓、水泵接合器</w:t>
      </w:r>
      <w:r>
        <w:rPr>
          <w:rFonts w:hint="eastAsia"/>
        </w:rPr>
        <w:t>2</w:t>
      </w:r>
      <w:r>
        <w:t>.0</w:t>
      </w:r>
      <w:r>
        <w:rPr>
          <w:rFonts w:hint="eastAsia"/>
        </w:rPr>
        <w:t xml:space="preserve"> </w:t>
      </w:r>
      <w:r>
        <w:t>m范围内不得设置影响其正常使用的障碍物</w:t>
      </w:r>
      <w:r>
        <w:rPr>
          <w:rFonts w:hint="eastAsia"/>
        </w:rPr>
        <w:t>。</w:t>
      </w:r>
    </w:p>
    <w:p>
      <w:pPr>
        <w:pStyle w:val="75"/>
        <w:spacing w:line="360" w:lineRule="exact"/>
        <w:rPr>
          <w:color w:val="000000"/>
        </w:rPr>
      </w:pPr>
      <w:r>
        <w:rPr>
          <w:rFonts w:hint="eastAsia"/>
          <w:color w:val="000000"/>
        </w:rPr>
        <w:t>实验室内应配备合适的灭火设备和器材，定期开展使用训练，主要包括下列内容：</w:t>
      </w:r>
    </w:p>
    <w:p>
      <w:pPr>
        <w:pStyle w:val="74"/>
        <w:tabs>
          <w:tab w:val="left" w:pos="420"/>
        </w:tabs>
        <w:spacing w:line="360" w:lineRule="exact"/>
        <w:ind w:left="735" w:leftChars="200" w:hanging="315" w:hangingChars="150"/>
        <w:rPr>
          <w:color w:val="000000"/>
        </w:rPr>
      </w:pPr>
      <w:r>
        <w:rPr>
          <w:rFonts w:hint="eastAsia"/>
        </w:rPr>
        <w:t>a）</w:t>
      </w:r>
      <w:r>
        <w:rPr>
          <w:color w:val="000000"/>
        </w:rPr>
        <w:t>烟感报警器、灭火器、灭火毯、消防</w:t>
      </w:r>
      <w:r>
        <w:rPr>
          <w:rFonts w:hint="eastAsia"/>
          <w:color w:val="000000"/>
        </w:rPr>
        <w:t>砂</w:t>
      </w:r>
      <w:r>
        <w:rPr>
          <w:color w:val="000000"/>
        </w:rPr>
        <w:t>、消防喷淋等，应</w:t>
      </w:r>
      <w:r>
        <w:rPr>
          <w:rFonts w:hint="eastAsia"/>
          <w:color w:val="000000"/>
        </w:rPr>
        <w:t>完好</w:t>
      </w:r>
      <w:r>
        <w:rPr>
          <w:color w:val="000000"/>
        </w:rPr>
        <w:t>有效</w:t>
      </w:r>
      <w:r>
        <w:rPr>
          <w:rFonts w:hint="eastAsia"/>
          <w:color w:val="000000"/>
        </w:rPr>
        <w:t>；</w:t>
      </w:r>
    </w:p>
    <w:p>
      <w:pPr>
        <w:pStyle w:val="74"/>
        <w:tabs>
          <w:tab w:val="left" w:pos="420"/>
        </w:tabs>
        <w:spacing w:line="360" w:lineRule="exact"/>
        <w:ind w:left="735" w:leftChars="200" w:hanging="315" w:hangingChars="150"/>
        <w:rPr>
          <w:color w:val="000000"/>
        </w:rPr>
      </w:pPr>
      <w:r>
        <w:rPr>
          <w:rFonts w:hint="eastAsia"/>
          <w:color w:val="000000"/>
        </w:rPr>
        <w:t>b）</w:t>
      </w:r>
      <w:r>
        <w:rPr>
          <w:color w:val="000000"/>
        </w:rPr>
        <w:t>灭火器种类配置正确</w:t>
      </w:r>
      <w:r>
        <w:rPr>
          <w:rFonts w:hint="eastAsia"/>
          <w:color w:val="000000"/>
        </w:rPr>
        <w:t>，且</w:t>
      </w:r>
      <w:r>
        <w:rPr>
          <w:color w:val="000000"/>
        </w:rPr>
        <w:t>在有效期内，</w:t>
      </w:r>
      <w:r>
        <w:rPr>
          <w:rFonts w:hint="eastAsia"/>
          <w:color w:val="000000"/>
        </w:rPr>
        <w:t>压力</w:t>
      </w:r>
      <w:r>
        <w:rPr>
          <w:color w:val="000000"/>
        </w:rPr>
        <w:t>正常，瓶身无破损、腐蚀</w:t>
      </w:r>
      <w:r>
        <w:rPr>
          <w:rFonts w:hint="eastAsia"/>
          <w:color w:val="000000"/>
        </w:rPr>
        <w:t>；</w:t>
      </w:r>
    </w:p>
    <w:p>
      <w:pPr>
        <w:pStyle w:val="74"/>
        <w:tabs>
          <w:tab w:val="left" w:pos="420"/>
        </w:tabs>
        <w:spacing w:line="360" w:lineRule="exact"/>
        <w:ind w:left="735" w:leftChars="200" w:hanging="315" w:hangingChars="150"/>
        <w:rPr>
          <w:color w:val="000000"/>
        </w:rPr>
      </w:pPr>
      <w:r>
        <w:rPr>
          <w:rFonts w:hint="eastAsia"/>
          <w:color w:val="000000"/>
        </w:rPr>
        <w:t>c）</w:t>
      </w:r>
      <w:r>
        <w:rPr>
          <w:color w:val="000000"/>
        </w:rPr>
        <w:t>在显著位置张贴有紧急逃生疏散路线图</w:t>
      </w:r>
      <w:r>
        <w:t>，疏散路线图的逃生路线应有二条（含）以上</w:t>
      </w:r>
      <w:r>
        <w:rPr>
          <w:rFonts w:hint="eastAsia"/>
        </w:rPr>
        <w:t>，</w:t>
      </w:r>
      <w:r>
        <w:rPr>
          <w:rFonts w:hint="eastAsia"/>
          <w:color w:val="000000"/>
        </w:rPr>
        <w:t>疏散</w:t>
      </w:r>
      <w:r>
        <w:rPr>
          <w:color w:val="000000"/>
        </w:rPr>
        <w:t>路线与现场</w:t>
      </w:r>
      <w:r>
        <w:rPr>
          <w:rFonts w:hint="eastAsia"/>
          <w:color w:val="000000"/>
        </w:rPr>
        <w:t>实际</w:t>
      </w:r>
      <w:r>
        <w:rPr>
          <w:color w:val="000000"/>
        </w:rPr>
        <w:t>情况</w:t>
      </w:r>
      <w:r>
        <w:rPr>
          <w:rFonts w:hint="eastAsia"/>
          <w:color w:val="000000"/>
        </w:rPr>
        <w:t>一致</w:t>
      </w:r>
      <w:r>
        <w:rPr>
          <w:color w:val="000000"/>
        </w:rPr>
        <w:t>；</w:t>
      </w:r>
    </w:p>
    <w:p>
      <w:pPr>
        <w:pStyle w:val="74"/>
        <w:tabs>
          <w:tab w:val="left" w:pos="420"/>
        </w:tabs>
        <w:spacing w:line="360" w:lineRule="exact"/>
        <w:ind w:left="735" w:leftChars="200" w:hanging="315" w:hangingChars="150"/>
        <w:rPr>
          <w:color w:val="000000"/>
        </w:rPr>
      </w:pPr>
      <w:r>
        <w:rPr>
          <w:rFonts w:hint="eastAsia"/>
          <w:color w:val="000000"/>
        </w:rPr>
        <w:t>d</w:t>
      </w:r>
      <w:r>
        <w:rPr>
          <w:color w:val="000000"/>
        </w:rPr>
        <w:t>）主要逃生路径（室内、楼梯、通道和出口处）有足够的紧急照明灯，功能正常，并设置有效标识指示逃生方向；</w:t>
      </w:r>
    </w:p>
    <w:p>
      <w:pPr>
        <w:pStyle w:val="74"/>
        <w:tabs>
          <w:tab w:val="left" w:pos="420"/>
        </w:tabs>
        <w:spacing w:line="360" w:lineRule="exact"/>
        <w:ind w:left="735" w:leftChars="200" w:hanging="315" w:hangingChars="150"/>
        <w:rPr>
          <w:rFonts w:hint="eastAsia"/>
          <w:color w:val="000000"/>
        </w:rPr>
      </w:pPr>
      <w:r>
        <w:rPr>
          <w:rFonts w:hint="eastAsia"/>
          <w:color w:val="000000"/>
        </w:rPr>
        <w:t>e</w:t>
      </w:r>
      <w:r>
        <w:rPr>
          <w:color w:val="000000"/>
        </w:rPr>
        <w:t>）人员应熟悉紧急疏散路线及火场逃生注意事项</w:t>
      </w:r>
      <w:r>
        <w:rPr>
          <w:rFonts w:hint="eastAsia"/>
          <w:color w:val="000000"/>
        </w:rPr>
        <w:t>。</w:t>
      </w:r>
    </w:p>
    <w:p>
      <w:pPr>
        <w:pStyle w:val="76"/>
        <w:spacing w:before="156" w:beforeLines="50" w:after="156" w:afterLines="50" w:line="360" w:lineRule="exact"/>
        <w:rPr>
          <w:rFonts w:hint="eastAsia"/>
          <w:color w:val="000000"/>
          <w:szCs w:val="21"/>
        </w:rPr>
      </w:pPr>
      <w:bookmarkStart w:id="765" w:name="_Toc119691185"/>
      <w:bookmarkEnd w:id="765"/>
      <w:bookmarkStart w:id="766" w:name="_Toc121738724"/>
      <w:bookmarkEnd w:id="766"/>
      <w:bookmarkStart w:id="767" w:name="_Toc119691188"/>
      <w:bookmarkEnd w:id="767"/>
      <w:bookmarkStart w:id="768" w:name="_Toc119691215"/>
      <w:bookmarkEnd w:id="768"/>
      <w:bookmarkStart w:id="769" w:name="_Toc121738696"/>
      <w:bookmarkEnd w:id="769"/>
      <w:bookmarkStart w:id="770" w:name="_Toc119691217"/>
      <w:bookmarkEnd w:id="770"/>
      <w:bookmarkStart w:id="771" w:name="_Toc119691212"/>
      <w:bookmarkEnd w:id="771"/>
      <w:bookmarkStart w:id="772" w:name="_Toc119691222"/>
      <w:bookmarkEnd w:id="772"/>
      <w:bookmarkStart w:id="773" w:name="_Toc121738705"/>
      <w:bookmarkEnd w:id="773"/>
      <w:bookmarkStart w:id="774" w:name="_Toc119691187"/>
      <w:bookmarkEnd w:id="774"/>
      <w:bookmarkStart w:id="775" w:name="_Toc119691193"/>
      <w:bookmarkEnd w:id="775"/>
      <w:bookmarkStart w:id="776" w:name="_Toc121738727"/>
      <w:bookmarkEnd w:id="776"/>
      <w:bookmarkStart w:id="777" w:name="_Toc119691219"/>
      <w:bookmarkEnd w:id="777"/>
      <w:bookmarkStart w:id="778" w:name="_Toc119691184"/>
      <w:bookmarkEnd w:id="778"/>
      <w:bookmarkStart w:id="779" w:name="_Toc119691216"/>
      <w:bookmarkEnd w:id="779"/>
      <w:bookmarkStart w:id="780" w:name="_Toc119691190"/>
      <w:bookmarkEnd w:id="780"/>
      <w:bookmarkStart w:id="781" w:name="_Toc121738717"/>
      <w:bookmarkEnd w:id="781"/>
      <w:bookmarkStart w:id="782" w:name="_Toc119691208"/>
      <w:bookmarkEnd w:id="782"/>
      <w:bookmarkStart w:id="783" w:name="_Toc119691181"/>
      <w:bookmarkEnd w:id="783"/>
      <w:bookmarkStart w:id="784" w:name="_Toc121738731"/>
      <w:bookmarkEnd w:id="784"/>
      <w:bookmarkStart w:id="785" w:name="_Toc119691191"/>
      <w:bookmarkEnd w:id="785"/>
      <w:bookmarkStart w:id="786" w:name="_Toc121738701"/>
      <w:bookmarkEnd w:id="786"/>
      <w:bookmarkStart w:id="787" w:name="_Toc121738692"/>
      <w:bookmarkEnd w:id="787"/>
      <w:bookmarkStart w:id="788" w:name="_Toc119691189"/>
      <w:bookmarkEnd w:id="788"/>
      <w:bookmarkStart w:id="789" w:name="_Toc121738697"/>
      <w:bookmarkEnd w:id="789"/>
      <w:bookmarkStart w:id="790" w:name="_Toc119691200"/>
      <w:bookmarkEnd w:id="790"/>
      <w:bookmarkStart w:id="791" w:name="_Toc121738682"/>
      <w:bookmarkEnd w:id="791"/>
      <w:bookmarkStart w:id="792" w:name="_Toc121738726"/>
      <w:bookmarkEnd w:id="792"/>
      <w:bookmarkStart w:id="793" w:name="_Toc119691206"/>
      <w:bookmarkEnd w:id="793"/>
      <w:bookmarkStart w:id="794" w:name="_Toc205018228"/>
      <w:bookmarkEnd w:id="794"/>
      <w:bookmarkStart w:id="795" w:name="_Toc121738684"/>
      <w:bookmarkEnd w:id="795"/>
      <w:bookmarkStart w:id="796" w:name="_Toc121738709"/>
      <w:bookmarkEnd w:id="796"/>
      <w:bookmarkStart w:id="797" w:name="_Toc121738722"/>
      <w:bookmarkEnd w:id="797"/>
      <w:bookmarkStart w:id="798" w:name="_Toc121738710"/>
      <w:bookmarkEnd w:id="798"/>
      <w:bookmarkStart w:id="799" w:name="_Toc119691221"/>
      <w:bookmarkEnd w:id="799"/>
      <w:bookmarkStart w:id="800" w:name="_Toc121738700"/>
      <w:bookmarkEnd w:id="800"/>
      <w:bookmarkStart w:id="801" w:name="_Toc119691180"/>
      <w:bookmarkEnd w:id="801"/>
      <w:bookmarkStart w:id="802" w:name="_Toc121738729"/>
      <w:bookmarkEnd w:id="802"/>
      <w:bookmarkStart w:id="803" w:name="_Toc119691201"/>
      <w:bookmarkEnd w:id="803"/>
      <w:bookmarkStart w:id="804" w:name="_Toc121738723"/>
      <w:bookmarkEnd w:id="804"/>
      <w:bookmarkStart w:id="805" w:name="_Toc119691209"/>
      <w:bookmarkEnd w:id="805"/>
      <w:bookmarkStart w:id="806" w:name="_Toc121738711"/>
      <w:bookmarkEnd w:id="806"/>
      <w:bookmarkStart w:id="807" w:name="_Toc121738683"/>
      <w:bookmarkEnd w:id="807"/>
      <w:bookmarkStart w:id="808" w:name="_Toc119691214"/>
      <w:bookmarkEnd w:id="808"/>
      <w:bookmarkStart w:id="809" w:name="_Toc121738715"/>
      <w:bookmarkEnd w:id="809"/>
      <w:bookmarkStart w:id="810" w:name="_Toc119691198"/>
      <w:bookmarkEnd w:id="810"/>
      <w:bookmarkStart w:id="811" w:name="_Toc121738725"/>
      <w:bookmarkEnd w:id="811"/>
      <w:bookmarkStart w:id="812" w:name="_Toc121738689"/>
      <w:bookmarkEnd w:id="812"/>
      <w:bookmarkStart w:id="813" w:name="_Toc121738730"/>
      <w:bookmarkEnd w:id="813"/>
      <w:bookmarkStart w:id="814" w:name="_Toc119691197"/>
      <w:bookmarkEnd w:id="814"/>
      <w:bookmarkStart w:id="815" w:name="_Toc119691192"/>
      <w:bookmarkEnd w:id="815"/>
      <w:bookmarkStart w:id="816" w:name="_Toc119691213"/>
      <w:bookmarkEnd w:id="816"/>
      <w:bookmarkStart w:id="817" w:name="_Toc119691182"/>
      <w:bookmarkEnd w:id="817"/>
      <w:bookmarkStart w:id="818" w:name="_Toc121738702"/>
      <w:bookmarkEnd w:id="818"/>
      <w:bookmarkStart w:id="819" w:name="_Toc119691210"/>
      <w:bookmarkEnd w:id="819"/>
      <w:bookmarkStart w:id="820" w:name="_Toc204159892"/>
      <w:bookmarkEnd w:id="820"/>
      <w:bookmarkStart w:id="821" w:name="_Toc121738732"/>
      <w:bookmarkEnd w:id="821"/>
      <w:bookmarkStart w:id="822" w:name="_Toc121738686"/>
      <w:bookmarkEnd w:id="822"/>
      <w:bookmarkStart w:id="823" w:name="_Toc121738706"/>
      <w:bookmarkEnd w:id="823"/>
      <w:bookmarkStart w:id="824" w:name="_Toc121738721"/>
      <w:bookmarkEnd w:id="824"/>
      <w:bookmarkStart w:id="825" w:name="_Toc121738690"/>
      <w:bookmarkEnd w:id="825"/>
      <w:bookmarkStart w:id="826" w:name="_Toc119691194"/>
      <w:bookmarkEnd w:id="826"/>
      <w:bookmarkStart w:id="827" w:name="_Toc119691205"/>
      <w:bookmarkEnd w:id="827"/>
      <w:bookmarkStart w:id="828" w:name="_Toc119691175"/>
      <w:bookmarkEnd w:id="828"/>
      <w:bookmarkStart w:id="829" w:name="_Toc119691203"/>
      <w:bookmarkEnd w:id="829"/>
      <w:bookmarkStart w:id="830" w:name="_Toc119691176"/>
      <w:bookmarkEnd w:id="830"/>
      <w:bookmarkStart w:id="831" w:name="_Toc119691199"/>
      <w:bookmarkEnd w:id="831"/>
      <w:bookmarkStart w:id="832" w:name="_Toc121738728"/>
      <w:bookmarkEnd w:id="832"/>
      <w:bookmarkStart w:id="833" w:name="_Toc119691225"/>
      <w:bookmarkEnd w:id="833"/>
      <w:bookmarkStart w:id="834" w:name="_Toc121738694"/>
      <w:bookmarkEnd w:id="834"/>
      <w:bookmarkStart w:id="835" w:name="_Toc121738693"/>
      <w:bookmarkEnd w:id="835"/>
      <w:bookmarkStart w:id="836" w:name="_Toc119691218"/>
      <w:bookmarkEnd w:id="836"/>
      <w:bookmarkStart w:id="837" w:name="_Toc119691220"/>
      <w:bookmarkEnd w:id="837"/>
      <w:bookmarkStart w:id="838" w:name="_Toc218047019"/>
      <w:bookmarkEnd w:id="838"/>
      <w:bookmarkStart w:id="839" w:name="_Toc121738718"/>
      <w:bookmarkEnd w:id="839"/>
      <w:bookmarkStart w:id="840" w:name="_Toc121738704"/>
      <w:bookmarkEnd w:id="840"/>
      <w:bookmarkStart w:id="841" w:name="_Toc121738685"/>
      <w:bookmarkEnd w:id="841"/>
      <w:bookmarkStart w:id="842" w:name="_Toc121738707"/>
      <w:bookmarkEnd w:id="842"/>
      <w:bookmarkStart w:id="843" w:name="_Toc121738719"/>
      <w:bookmarkEnd w:id="843"/>
      <w:bookmarkStart w:id="844" w:name="_Toc121738734"/>
      <w:bookmarkEnd w:id="844"/>
      <w:bookmarkStart w:id="845" w:name="_Toc121738713"/>
      <w:bookmarkEnd w:id="845"/>
      <w:bookmarkStart w:id="846" w:name="_Toc119691202"/>
      <w:bookmarkEnd w:id="846"/>
      <w:bookmarkStart w:id="847" w:name="_Toc119691223"/>
      <w:bookmarkEnd w:id="847"/>
      <w:bookmarkStart w:id="848" w:name="_Toc121738712"/>
      <w:bookmarkEnd w:id="848"/>
      <w:bookmarkStart w:id="849" w:name="_Toc119691179"/>
      <w:bookmarkEnd w:id="849"/>
      <w:bookmarkStart w:id="850" w:name="_Toc119691177"/>
      <w:bookmarkEnd w:id="850"/>
      <w:bookmarkStart w:id="851" w:name="_Toc121738699"/>
      <w:bookmarkEnd w:id="851"/>
      <w:bookmarkStart w:id="852" w:name="_Toc119691224"/>
      <w:bookmarkEnd w:id="852"/>
      <w:bookmarkStart w:id="853" w:name="_Toc119691178"/>
      <w:bookmarkEnd w:id="853"/>
      <w:bookmarkStart w:id="854" w:name="_Toc119691195"/>
      <w:bookmarkEnd w:id="854"/>
      <w:bookmarkStart w:id="855" w:name="_Toc121738708"/>
      <w:bookmarkEnd w:id="855"/>
      <w:bookmarkStart w:id="856" w:name="_Toc121738687"/>
      <w:bookmarkEnd w:id="856"/>
      <w:bookmarkStart w:id="857" w:name="_Toc121738688"/>
      <w:bookmarkEnd w:id="857"/>
      <w:bookmarkStart w:id="858" w:name="_Toc121738716"/>
      <w:bookmarkEnd w:id="858"/>
      <w:bookmarkStart w:id="859" w:name="_Toc119691183"/>
      <w:bookmarkEnd w:id="859"/>
      <w:bookmarkStart w:id="860" w:name="_Toc121738703"/>
      <w:bookmarkEnd w:id="860"/>
      <w:bookmarkStart w:id="861" w:name="_Toc121738733"/>
      <w:bookmarkEnd w:id="861"/>
      <w:bookmarkStart w:id="862" w:name="_Toc121738714"/>
      <w:bookmarkEnd w:id="862"/>
      <w:bookmarkStart w:id="863" w:name="_Toc119691207"/>
      <w:bookmarkEnd w:id="863"/>
      <w:bookmarkStart w:id="864" w:name="_Toc119691186"/>
      <w:bookmarkEnd w:id="864"/>
      <w:bookmarkStart w:id="865" w:name="_Toc121738691"/>
      <w:bookmarkEnd w:id="865"/>
      <w:bookmarkStart w:id="866" w:name="_Toc121738698"/>
      <w:bookmarkEnd w:id="866"/>
      <w:bookmarkStart w:id="867" w:name="_Toc119691196"/>
      <w:bookmarkEnd w:id="867"/>
      <w:bookmarkStart w:id="868" w:name="_Toc121738695"/>
      <w:bookmarkEnd w:id="868"/>
      <w:bookmarkStart w:id="869" w:name="_Toc119691204"/>
      <w:bookmarkEnd w:id="869"/>
      <w:bookmarkStart w:id="870" w:name="_Toc29109682"/>
      <w:bookmarkStart w:id="871" w:name="_Toc18505"/>
      <w:bookmarkStart w:id="872" w:name="_Toc127461573"/>
      <w:bookmarkStart w:id="873" w:name="_Toc112575650"/>
      <w:r>
        <w:rPr>
          <w:rFonts w:hint="eastAsia"/>
          <w:color w:val="000000"/>
          <w:szCs w:val="21"/>
        </w:rPr>
        <w:t>用电防火安全管理</w:t>
      </w:r>
      <w:bookmarkEnd w:id="870"/>
      <w:bookmarkEnd w:id="871"/>
      <w:bookmarkEnd w:id="872"/>
      <w:bookmarkEnd w:id="873"/>
    </w:p>
    <w:p>
      <w:pPr>
        <w:pStyle w:val="75"/>
        <w:spacing w:line="360" w:lineRule="exact"/>
        <w:rPr>
          <w:rFonts w:hint="eastAsia"/>
          <w:color w:val="000000"/>
        </w:rPr>
      </w:pPr>
      <w:r>
        <w:rPr>
          <w:rFonts w:hint="eastAsia"/>
          <w:color w:val="000000"/>
        </w:rPr>
        <w:t>学校应建立实验室用电防火安全管理</w:t>
      </w:r>
      <w:r>
        <w:rPr>
          <w:color w:val="000000"/>
        </w:rPr>
        <w:t>制度</w:t>
      </w:r>
      <w:r>
        <w:rPr>
          <w:rFonts w:hint="eastAsia"/>
          <w:color w:val="000000"/>
        </w:rPr>
        <w:t>。应包括下列内容：</w:t>
      </w:r>
    </w:p>
    <w:p>
      <w:pPr>
        <w:pStyle w:val="74"/>
        <w:numPr>
          <w:ilvl w:val="4"/>
          <w:numId w:val="17"/>
        </w:numPr>
        <w:spacing w:line="360" w:lineRule="exact"/>
        <w:ind w:left="424" w:leftChars="202" w:firstLine="0"/>
        <w:rPr>
          <w:rFonts w:hint="eastAsia"/>
          <w:color w:val="000000"/>
        </w:rPr>
      </w:pPr>
      <w:r>
        <w:rPr>
          <w:rFonts w:hint="eastAsia"/>
          <w:color w:val="000000"/>
        </w:rPr>
        <w:t>电气设备的采购要求；</w:t>
      </w:r>
    </w:p>
    <w:p>
      <w:pPr>
        <w:pStyle w:val="74"/>
        <w:numPr>
          <w:ilvl w:val="4"/>
          <w:numId w:val="17"/>
        </w:numPr>
        <w:spacing w:line="360" w:lineRule="exact"/>
        <w:ind w:left="424" w:leftChars="202" w:firstLine="0"/>
        <w:rPr>
          <w:rFonts w:hint="eastAsia"/>
          <w:color w:val="000000"/>
        </w:rPr>
      </w:pPr>
      <w:r>
        <w:rPr>
          <w:rFonts w:hint="eastAsia"/>
          <w:color w:val="000000"/>
        </w:rPr>
        <w:t>电气设备的安全使用要求；</w:t>
      </w:r>
    </w:p>
    <w:p>
      <w:pPr>
        <w:pStyle w:val="74"/>
        <w:numPr>
          <w:ilvl w:val="4"/>
          <w:numId w:val="17"/>
        </w:numPr>
        <w:spacing w:line="360" w:lineRule="exact"/>
        <w:ind w:left="424" w:leftChars="202" w:firstLine="0"/>
        <w:rPr>
          <w:rFonts w:hint="eastAsia"/>
          <w:color w:val="000000"/>
        </w:rPr>
      </w:pPr>
      <w:r>
        <w:rPr>
          <w:rFonts w:hint="eastAsia"/>
          <w:color w:val="000000"/>
        </w:rPr>
        <w:t>电气设备的检查内容和要求；</w:t>
      </w:r>
    </w:p>
    <w:p>
      <w:pPr>
        <w:pStyle w:val="74"/>
        <w:numPr>
          <w:ilvl w:val="4"/>
          <w:numId w:val="17"/>
        </w:numPr>
        <w:spacing w:line="360" w:lineRule="exact"/>
        <w:ind w:left="424" w:leftChars="202" w:firstLine="0"/>
        <w:rPr>
          <w:rFonts w:hint="eastAsia"/>
          <w:color w:val="000000"/>
        </w:rPr>
      </w:pPr>
      <w:r>
        <w:rPr>
          <w:rFonts w:hint="eastAsia"/>
          <w:color w:val="000000"/>
        </w:rPr>
        <w:t>电气设备操作人员的资格要求。</w:t>
      </w:r>
    </w:p>
    <w:p>
      <w:pPr>
        <w:pStyle w:val="75"/>
        <w:spacing w:line="360" w:lineRule="exact"/>
        <w:rPr>
          <w:rFonts w:hint="eastAsia"/>
          <w:color w:val="000000"/>
        </w:rPr>
      </w:pPr>
      <w:r>
        <w:rPr>
          <w:rFonts w:hint="eastAsia"/>
          <w:color w:val="000000"/>
        </w:rPr>
        <w:t>实验室用电防火安全管理应符合下列要求：</w:t>
      </w:r>
    </w:p>
    <w:p>
      <w:pPr>
        <w:pStyle w:val="74"/>
        <w:numPr>
          <w:ilvl w:val="4"/>
          <w:numId w:val="18"/>
        </w:numPr>
        <w:spacing w:line="360" w:lineRule="exact"/>
        <w:ind w:left="704" w:hanging="284"/>
        <w:rPr>
          <w:rFonts w:hint="eastAsia"/>
          <w:color w:val="000000"/>
        </w:rPr>
      </w:pPr>
      <w:r>
        <w:rPr>
          <w:rFonts w:hint="eastAsia"/>
          <w:color w:val="000000"/>
        </w:rPr>
        <w:t>采购电气、电热设备，应选用合格产品，并应符合有关安全标准的要求；</w:t>
      </w:r>
    </w:p>
    <w:p>
      <w:pPr>
        <w:pStyle w:val="74"/>
        <w:numPr>
          <w:ilvl w:val="4"/>
          <w:numId w:val="18"/>
        </w:numPr>
        <w:spacing w:line="360" w:lineRule="exact"/>
        <w:ind w:left="704" w:hanging="284"/>
        <w:rPr>
          <w:color w:val="000000"/>
        </w:rPr>
      </w:pPr>
      <w:r>
        <w:rPr>
          <w:color w:val="000000"/>
        </w:rPr>
        <w:t>更换或新增电气设备时，应根据实际负荷重新效核、布置电气线路并设置保护措施</w:t>
      </w:r>
      <w:r>
        <w:rPr>
          <w:rFonts w:hint="eastAsia"/>
          <w:color w:val="000000"/>
        </w:rPr>
        <w:t>；所有的电气设备应该定期进行绝缘检测，并达到说明书里面的绝缘电阻要求；</w:t>
      </w:r>
    </w:p>
    <w:p>
      <w:pPr>
        <w:pStyle w:val="74"/>
        <w:numPr>
          <w:ilvl w:val="4"/>
          <w:numId w:val="18"/>
        </w:numPr>
        <w:tabs>
          <w:tab w:val="left" w:pos="284"/>
          <w:tab w:val="left" w:pos="709"/>
          <w:tab w:val="clear" w:pos="420"/>
        </w:tabs>
        <w:spacing w:line="360" w:lineRule="exact"/>
        <w:ind w:left="704" w:leftChars="200" w:hanging="284"/>
        <w:rPr>
          <w:rFonts w:hint="eastAsia"/>
          <w:color w:val="000000"/>
        </w:rPr>
      </w:pPr>
      <w:r>
        <w:rPr>
          <w:rFonts w:hint="eastAsia"/>
          <w:color w:val="000000"/>
        </w:rPr>
        <w:t>电气线路敷设、电气设备安装和检修应由具备职业资格的电工进行，并符合GB 55024等规定，</w:t>
      </w:r>
      <w:r>
        <w:rPr>
          <w:color w:val="000000"/>
        </w:rPr>
        <w:t>留存施工图纸或线路改造记录</w:t>
      </w:r>
      <w:r>
        <w:rPr>
          <w:rFonts w:hint="eastAsia"/>
          <w:color w:val="000000"/>
        </w:rPr>
        <w:t>；电气设备的外壳应该良好接地，接地线应该与建筑物的地线可靠连接；</w:t>
      </w:r>
    </w:p>
    <w:p>
      <w:pPr>
        <w:pStyle w:val="74"/>
        <w:numPr>
          <w:ilvl w:val="4"/>
          <w:numId w:val="18"/>
        </w:numPr>
        <w:spacing w:line="360" w:lineRule="exact"/>
        <w:ind w:left="704" w:hanging="284"/>
        <w:rPr>
          <w:color w:val="000000"/>
        </w:rPr>
      </w:pPr>
      <w:r>
        <w:rPr>
          <w:rFonts w:hint="eastAsia"/>
          <w:color w:val="000000"/>
        </w:rPr>
        <w:t>不应随意乱接电线，擅自增加超负荷用电设备；</w:t>
      </w:r>
    </w:p>
    <w:p>
      <w:pPr>
        <w:pStyle w:val="74"/>
        <w:numPr>
          <w:ilvl w:val="4"/>
          <w:numId w:val="18"/>
        </w:numPr>
        <w:spacing w:line="360" w:lineRule="exact"/>
        <w:ind w:left="704" w:hanging="284"/>
        <w:rPr>
          <w:rFonts w:hint="eastAsia"/>
          <w:color w:val="000000"/>
        </w:rPr>
      </w:pPr>
      <w:r>
        <w:rPr>
          <w:rFonts w:hint="eastAsia"/>
          <w:color w:val="000000"/>
        </w:rPr>
        <w:t>实验室应根据需要安装具备防静电功能的导电金属地板，实验桌上应铺设防静电的敷设垫；</w:t>
      </w:r>
    </w:p>
    <w:p>
      <w:pPr>
        <w:pStyle w:val="74"/>
        <w:numPr>
          <w:ilvl w:val="4"/>
          <w:numId w:val="18"/>
        </w:numPr>
        <w:spacing w:line="360" w:lineRule="exact"/>
        <w:ind w:left="704" w:hanging="284"/>
        <w:rPr>
          <w:rFonts w:hint="eastAsia"/>
          <w:color w:val="000000"/>
        </w:rPr>
      </w:pPr>
      <w:r>
        <w:rPr>
          <w:rFonts w:hint="eastAsia"/>
          <w:color w:val="000000"/>
        </w:rPr>
        <w:t>靠近可燃物的电器，应采取隔热、散热等防火保护措施；加热或</w:t>
      </w:r>
      <w:r>
        <w:rPr>
          <w:rFonts w:hint="eastAsia"/>
          <w:color w:val="000000"/>
          <w:sz w:val="22"/>
          <w:szCs w:val="22"/>
        </w:rPr>
        <w:t>蒸馏</w:t>
      </w:r>
      <w:r>
        <w:rPr>
          <w:rFonts w:hint="eastAsia"/>
          <w:color w:val="000000"/>
        </w:rPr>
        <w:t>可燃液体时应采用水浴或蒸汽浴，禁止直接用明火加热；</w:t>
      </w:r>
    </w:p>
    <w:p>
      <w:pPr>
        <w:pStyle w:val="74"/>
        <w:numPr>
          <w:ilvl w:val="4"/>
          <w:numId w:val="18"/>
        </w:numPr>
        <w:spacing w:line="360" w:lineRule="exact"/>
        <w:ind w:left="704" w:hanging="284"/>
        <w:rPr>
          <w:color w:val="000000"/>
        </w:rPr>
      </w:pPr>
      <w:r>
        <w:rPr>
          <w:rFonts w:hint="eastAsia"/>
          <w:color w:val="000000"/>
        </w:rPr>
        <w:t>易发生重大电器火灾事故的实验室的电源进线箱应安装电气火灾监控装置，电气火灾监控装置应具有防止人员触电的漏电控制功能、过电流保护功能、导线温度保护功能、故障电弧保护功能等。电气火灾监控装置应具有通信功能，与监控中心的电气火灾监控主机进行通信；</w:t>
      </w:r>
    </w:p>
    <w:p>
      <w:pPr>
        <w:pStyle w:val="74"/>
        <w:numPr>
          <w:ilvl w:val="4"/>
          <w:numId w:val="18"/>
        </w:numPr>
        <w:spacing w:line="360" w:lineRule="exact"/>
        <w:ind w:left="704" w:hanging="284"/>
        <w:rPr>
          <w:rFonts w:hint="eastAsia"/>
          <w:color w:val="000000"/>
        </w:rPr>
      </w:pPr>
      <w:r>
        <w:rPr>
          <w:rFonts w:hint="eastAsia"/>
          <w:color w:val="000000"/>
        </w:rPr>
        <w:t>实验室内严禁电动自行车停放、充电；</w:t>
      </w:r>
    </w:p>
    <w:p>
      <w:pPr>
        <w:pStyle w:val="74"/>
        <w:numPr>
          <w:ilvl w:val="4"/>
          <w:numId w:val="18"/>
        </w:numPr>
        <w:spacing w:line="360" w:lineRule="exact"/>
        <w:ind w:left="704" w:hanging="284"/>
        <w:rPr>
          <w:color w:val="000000"/>
        </w:rPr>
      </w:pPr>
      <w:r>
        <w:rPr>
          <w:rFonts w:hint="eastAsia"/>
          <w:color w:val="000000"/>
        </w:rPr>
        <w:t>实验室应定期进行防雷检测；</w:t>
      </w:r>
    </w:p>
    <w:p>
      <w:pPr>
        <w:pStyle w:val="74"/>
        <w:numPr>
          <w:ilvl w:val="4"/>
          <w:numId w:val="18"/>
        </w:numPr>
        <w:spacing w:line="360" w:lineRule="exact"/>
        <w:ind w:left="704" w:hanging="284"/>
        <w:rPr>
          <w:rFonts w:hint="eastAsia"/>
          <w:color w:val="000000"/>
        </w:rPr>
      </w:pPr>
      <w:r>
        <w:rPr>
          <w:rFonts w:hint="eastAsia"/>
          <w:color w:val="000000"/>
        </w:rPr>
        <w:t>实验室</w:t>
      </w:r>
      <w:r>
        <w:rPr>
          <w:color w:val="000000"/>
        </w:rPr>
        <w:t>应定期</w:t>
      </w:r>
      <w:r>
        <w:rPr>
          <w:rFonts w:hint="eastAsia"/>
          <w:color w:val="000000"/>
        </w:rPr>
        <w:t>检查、</w:t>
      </w:r>
      <w:r>
        <w:rPr>
          <w:color w:val="000000"/>
        </w:rPr>
        <w:t>检测电气线路</w:t>
      </w:r>
      <w:r>
        <w:rPr>
          <w:rFonts w:hint="eastAsia"/>
          <w:color w:val="000000"/>
        </w:rPr>
        <w:t>、设备，严防线路老化和长时间超负荷运行；</w:t>
      </w:r>
    </w:p>
    <w:p>
      <w:pPr>
        <w:pStyle w:val="74"/>
        <w:numPr>
          <w:ilvl w:val="4"/>
          <w:numId w:val="18"/>
        </w:numPr>
        <w:spacing w:line="360" w:lineRule="exact"/>
        <w:ind w:left="704" w:hanging="284"/>
        <w:rPr>
          <w:rFonts w:hint="eastAsia"/>
          <w:color w:val="000000"/>
        </w:rPr>
      </w:pPr>
      <w:r>
        <w:rPr>
          <w:rFonts w:hint="eastAsia"/>
          <w:color w:val="000000"/>
        </w:rPr>
        <w:t>实验室应配备专用的灭火器材，有专人管理并定期检查，保持灭火器材的有效性；</w:t>
      </w:r>
    </w:p>
    <w:p>
      <w:pPr>
        <w:pStyle w:val="74"/>
        <w:numPr>
          <w:ilvl w:val="4"/>
          <w:numId w:val="18"/>
        </w:numPr>
        <w:spacing w:line="360" w:lineRule="exact"/>
        <w:ind w:left="704" w:hanging="284"/>
      </w:pPr>
      <w:r>
        <w:rPr>
          <w:rFonts w:hint="eastAsia"/>
          <w:color w:val="000000"/>
        </w:rPr>
        <w:t>实验室电气线路发生故障时，应及时检查维修，排除故障后方可继续使用，有专人负责检查并记</w:t>
      </w:r>
      <w:r>
        <w:rPr>
          <w:rFonts w:hint="eastAsia"/>
        </w:rPr>
        <w:t>录。</w:t>
      </w:r>
    </w:p>
    <w:p>
      <w:pPr>
        <w:pStyle w:val="74"/>
        <w:numPr>
          <w:ilvl w:val="4"/>
          <w:numId w:val="18"/>
        </w:numPr>
        <w:spacing w:line="360" w:lineRule="exact"/>
        <w:ind w:left="704" w:hanging="284"/>
        <w:rPr>
          <w:rFonts w:hint="eastAsia"/>
        </w:rPr>
      </w:pPr>
      <w:r>
        <w:rPr>
          <w:rFonts w:hint="eastAsia"/>
        </w:rPr>
        <w:t>应当用符合国家标准的阻燃插线板，长度不宜超过3 m，且不能直接敷设在木质板材等可燃易燃材料上。当需要敷设时，须进防火行隔热处理。一个固定插座（需符合国家标准）不得连接一个以上插座板，不得接力串联插座或插线板。</w:t>
      </w:r>
    </w:p>
    <w:p>
      <w:pPr>
        <w:pStyle w:val="76"/>
        <w:spacing w:before="156" w:beforeLines="50" w:after="156" w:afterLines="50" w:line="360" w:lineRule="exact"/>
        <w:rPr>
          <w:rFonts w:ascii="黑体" w:hAnsi="宋体"/>
          <w:color w:val="000000"/>
          <w:szCs w:val="21"/>
        </w:rPr>
      </w:pPr>
      <w:bookmarkStart w:id="874" w:name="_Toc121738752"/>
      <w:bookmarkEnd w:id="874"/>
      <w:bookmarkStart w:id="875" w:name="_Toc119691238"/>
      <w:bookmarkEnd w:id="875"/>
      <w:bookmarkStart w:id="876" w:name="_Toc119691233"/>
      <w:bookmarkEnd w:id="876"/>
      <w:bookmarkStart w:id="877" w:name="_Toc121738742"/>
      <w:bookmarkEnd w:id="877"/>
      <w:bookmarkStart w:id="878" w:name="_Toc119691232"/>
      <w:bookmarkEnd w:id="878"/>
      <w:bookmarkStart w:id="879" w:name="_Toc121738745"/>
      <w:bookmarkEnd w:id="879"/>
      <w:bookmarkStart w:id="880" w:name="_Toc121738750"/>
      <w:bookmarkEnd w:id="880"/>
      <w:bookmarkStart w:id="881" w:name="_Toc121738743"/>
      <w:bookmarkEnd w:id="881"/>
      <w:bookmarkStart w:id="882" w:name="_Toc121738747"/>
      <w:bookmarkEnd w:id="882"/>
      <w:bookmarkStart w:id="883" w:name="_Toc119691234"/>
      <w:bookmarkEnd w:id="883"/>
      <w:bookmarkStart w:id="884" w:name="_Toc121738740"/>
      <w:bookmarkEnd w:id="884"/>
      <w:bookmarkStart w:id="885" w:name="_Toc121738749"/>
      <w:bookmarkEnd w:id="885"/>
      <w:bookmarkStart w:id="886" w:name="_Toc121738751"/>
      <w:bookmarkEnd w:id="886"/>
      <w:bookmarkStart w:id="887" w:name="_Toc127460188"/>
      <w:bookmarkEnd w:id="887"/>
      <w:bookmarkStart w:id="888" w:name="_Toc127461574"/>
      <w:bookmarkEnd w:id="888"/>
      <w:bookmarkStart w:id="889" w:name="_Toc119691236"/>
      <w:bookmarkEnd w:id="889"/>
      <w:bookmarkStart w:id="890" w:name="_Toc119691237"/>
      <w:bookmarkEnd w:id="890"/>
      <w:bookmarkStart w:id="891" w:name="_Toc121738744"/>
      <w:bookmarkEnd w:id="891"/>
      <w:bookmarkStart w:id="892" w:name="_Toc121738739"/>
      <w:bookmarkEnd w:id="892"/>
      <w:bookmarkStart w:id="893" w:name="_Toc121738741"/>
      <w:bookmarkEnd w:id="893"/>
      <w:bookmarkStart w:id="894" w:name="_Toc119691231"/>
      <w:bookmarkEnd w:id="894"/>
      <w:bookmarkStart w:id="895" w:name="_Toc119691230"/>
      <w:bookmarkEnd w:id="895"/>
      <w:bookmarkStart w:id="896" w:name="_Toc119691235"/>
      <w:bookmarkEnd w:id="896"/>
      <w:bookmarkStart w:id="897" w:name="_Toc119691229"/>
      <w:bookmarkEnd w:id="897"/>
      <w:bookmarkStart w:id="898" w:name="_Toc121738746"/>
      <w:bookmarkEnd w:id="898"/>
      <w:bookmarkStart w:id="899" w:name="_Toc121738738"/>
      <w:bookmarkEnd w:id="899"/>
      <w:bookmarkStart w:id="900" w:name="_Toc127461576"/>
      <w:bookmarkStart w:id="901" w:name="_Toc32248"/>
      <w:bookmarkStart w:id="902" w:name="_Toc119691240"/>
      <w:bookmarkStart w:id="903" w:name="_Toc121738753"/>
      <w:bookmarkStart w:id="904" w:name="_Toc112575652"/>
      <w:bookmarkStart w:id="905" w:name="_Toc29109685"/>
      <w:r>
        <w:rPr>
          <w:rFonts w:hint="eastAsia" w:ascii="黑体" w:hAnsi="宋体"/>
          <w:color w:val="000000"/>
          <w:szCs w:val="21"/>
        </w:rPr>
        <w:t xml:space="preserve"> 重要危险源的消防安全管理</w:t>
      </w:r>
      <w:bookmarkEnd w:id="900"/>
    </w:p>
    <w:p>
      <w:pPr>
        <w:pStyle w:val="75"/>
        <w:spacing w:line="360" w:lineRule="exact"/>
      </w:pPr>
      <w:r>
        <w:rPr>
          <w:rFonts w:hint="eastAsia"/>
        </w:rPr>
        <w:t>有毒有害化学品、危险气体、</w:t>
      </w:r>
      <w:r>
        <w:rPr>
          <w:rFonts w:hint="eastAsia" w:ascii="黑体"/>
        </w:rPr>
        <w:t>放射性物质、生化病毒样本等</w:t>
      </w:r>
      <w:r>
        <w:rPr>
          <w:rFonts w:hint="eastAsia"/>
        </w:rPr>
        <w:t>重要危险源实验室应根据危险源类型实行更严格的消防安全管理。</w:t>
      </w:r>
    </w:p>
    <w:p>
      <w:pPr>
        <w:pStyle w:val="75"/>
        <w:spacing w:line="360" w:lineRule="exact"/>
        <w:rPr>
          <w:rFonts w:hint="eastAsia"/>
        </w:rPr>
      </w:pPr>
      <w:r>
        <w:rPr>
          <w:rFonts w:hint="eastAsia"/>
        </w:rPr>
        <w:t>实验室需要使用以上重要危险源时，应从学校相关专业物品库房或专业正规有资质的机构获得，应由专人按管理要求登记、安全存放或移交，需制定专门的灭火和应急疏散预案。</w:t>
      </w:r>
    </w:p>
    <w:bookmarkEnd w:id="901"/>
    <w:bookmarkEnd w:id="902"/>
    <w:bookmarkEnd w:id="903"/>
    <w:bookmarkEnd w:id="904"/>
    <w:bookmarkEnd w:id="905"/>
    <w:p>
      <w:pPr>
        <w:pStyle w:val="79"/>
        <w:spacing w:before="312" w:beforeLines="100" w:after="312" w:afterLines="100" w:line="360" w:lineRule="exact"/>
        <w:rPr>
          <w:rFonts w:hint="eastAsia"/>
          <w:color w:val="000000"/>
          <w:szCs w:val="21"/>
        </w:rPr>
      </w:pPr>
      <w:bookmarkStart w:id="906" w:name="_Toc119691322"/>
      <w:bookmarkEnd w:id="906"/>
      <w:bookmarkStart w:id="907" w:name="_Toc121738839"/>
      <w:bookmarkEnd w:id="907"/>
      <w:bookmarkStart w:id="908" w:name="_Toc119691316"/>
      <w:bookmarkEnd w:id="908"/>
      <w:bookmarkStart w:id="909" w:name="_Toc119691258"/>
      <w:bookmarkEnd w:id="909"/>
      <w:bookmarkStart w:id="910" w:name="_Toc121738835"/>
      <w:bookmarkEnd w:id="910"/>
      <w:bookmarkStart w:id="911" w:name="_Toc119690845"/>
      <w:bookmarkEnd w:id="911"/>
      <w:bookmarkStart w:id="912" w:name="_Toc119690808"/>
      <w:bookmarkEnd w:id="912"/>
      <w:bookmarkStart w:id="913" w:name="_Toc121738837"/>
      <w:bookmarkEnd w:id="913"/>
      <w:bookmarkStart w:id="914" w:name="_Toc121738800"/>
      <w:bookmarkEnd w:id="914"/>
      <w:bookmarkStart w:id="915" w:name="_Toc121738816"/>
      <w:bookmarkEnd w:id="915"/>
      <w:bookmarkStart w:id="916" w:name="_Toc119690876"/>
      <w:bookmarkEnd w:id="916"/>
      <w:bookmarkStart w:id="917" w:name="_Toc119691304"/>
      <w:bookmarkEnd w:id="917"/>
      <w:bookmarkStart w:id="918" w:name="_Toc119690856"/>
      <w:bookmarkEnd w:id="918"/>
      <w:bookmarkStart w:id="919" w:name="_Toc121738834"/>
      <w:bookmarkEnd w:id="919"/>
      <w:bookmarkStart w:id="920" w:name="_Toc119690837"/>
      <w:bookmarkEnd w:id="920"/>
      <w:bookmarkStart w:id="921" w:name="_Toc121738825"/>
      <w:bookmarkEnd w:id="921"/>
      <w:bookmarkStart w:id="922" w:name="_Toc121738783"/>
      <w:bookmarkEnd w:id="922"/>
      <w:bookmarkStart w:id="923" w:name="_Toc119690817"/>
      <w:bookmarkEnd w:id="923"/>
      <w:bookmarkStart w:id="924" w:name="_Toc121738801"/>
      <w:bookmarkEnd w:id="924"/>
      <w:bookmarkStart w:id="925" w:name="_Toc121738766"/>
      <w:bookmarkEnd w:id="925"/>
      <w:bookmarkStart w:id="926" w:name="_Toc119691296"/>
      <w:bookmarkEnd w:id="926"/>
      <w:bookmarkStart w:id="927" w:name="_Toc119691330"/>
      <w:bookmarkEnd w:id="927"/>
      <w:bookmarkStart w:id="928" w:name="_Toc121738822"/>
      <w:bookmarkEnd w:id="928"/>
      <w:bookmarkStart w:id="929" w:name="_Toc121738778"/>
      <w:bookmarkEnd w:id="929"/>
      <w:bookmarkStart w:id="930" w:name="_Toc119691318"/>
      <w:bookmarkEnd w:id="930"/>
      <w:bookmarkStart w:id="931" w:name="_Toc121738771"/>
      <w:bookmarkEnd w:id="931"/>
      <w:bookmarkStart w:id="932" w:name="_Toc119691267"/>
      <w:bookmarkEnd w:id="932"/>
      <w:bookmarkStart w:id="933" w:name="_Toc119691324"/>
      <w:bookmarkEnd w:id="933"/>
      <w:bookmarkStart w:id="934" w:name="_Toc119690807"/>
      <w:bookmarkEnd w:id="934"/>
      <w:bookmarkStart w:id="935" w:name="_Toc119691259"/>
      <w:bookmarkEnd w:id="935"/>
      <w:bookmarkStart w:id="936" w:name="_Toc121738802"/>
      <w:bookmarkEnd w:id="936"/>
      <w:bookmarkStart w:id="937" w:name="_Toc119690823"/>
      <w:bookmarkEnd w:id="937"/>
      <w:bookmarkStart w:id="938" w:name="_Toc119690852"/>
      <w:bookmarkEnd w:id="938"/>
      <w:bookmarkStart w:id="939" w:name="_Toc121738799"/>
      <w:bookmarkEnd w:id="939"/>
      <w:bookmarkStart w:id="940" w:name="_Toc121738782"/>
      <w:bookmarkEnd w:id="940"/>
      <w:bookmarkStart w:id="941" w:name="_Toc119691320"/>
      <w:bookmarkEnd w:id="941"/>
      <w:bookmarkStart w:id="942" w:name="_Toc119690866"/>
      <w:bookmarkEnd w:id="942"/>
      <w:bookmarkStart w:id="943" w:name="_Toc121738784"/>
      <w:bookmarkEnd w:id="943"/>
      <w:bookmarkStart w:id="944" w:name="_Toc121738770"/>
      <w:bookmarkEnd w:id="944"/>
      <w:bookmarkStart w:id="945" w:name="_Toc119690810"/>
      <w:bookmarkEnd w:id="945"/>
      <w:bookmarkStart w:id="946" w:name="_Toc121738807"/>
      <w:bookmarkEnd w:id="946"/>
      <w:bookmarkStart w:id="947" w:name="_Toc121738823"/>
      <w:bookmarkEnd w:id="947"/>
      <w:bookmarkStart w:id="948" w:name="_Toc119690878"/>
      <w:bookmarkEnd w:id="948"/>
      <w:bookmarkStart w:id="949" w:name="_Toc119690805"/>
      <w:bookmarkEnd w:id="949"/>
      <w:bookmarkStart w:id="950" w:name="_Toc119690875"/>
      <w:bookmarkEnd w:id="950"/>
      <w:bookmarkStart w:id="951" w:name="_Toc121738773"/>
      <w:bookmarkEnd w:id="951"/>
      <w:bookmarkStart w:id="952" w:name="_Toc119690874"/>
      <w:bookmarkEnd w:id="952"/>
      <w:bookmarkStart w:id="953" w:name="_Toc119690855"/>
      <w:bookmarkEnd w:id="953"/>
      <w:bookmarkStart w:id="954" w:name="_Toc119691263"/>
      <w:bookmarkEnd w:id="954"/>
      <w:bookmarkStart w:id="955" w:name="_Toc119690804"/>
      <w:bookmarkEnd w:id="955"/>
      <w:bookmarkStart w:id="956" w:name="_Toc121738836"/>
      <w:bookmarkEnd w:id="956"/>
      <w:bookmarkStart w:id="957" w:name="_Toc119691327"/>
      <w:bookmarkEnd w:id="957"/>
      <w:bookmarkStart w:id="958" w:name="_Toc119690870"/>
      <w:bookmarkEnd w:id="958"/>
      <w:bookmarkStart w:id="959" w:name="_Toc119690824"/>
      <w:bookmarkEnd w:id="959"/>
      <w:bookmarkStart w:id="960" w:name="_Toc119691246"/>
      <w:bookmarkEnd w:id="960"/>
      <w:bookmarkStart w:id="961" w:name="_Toc119691241"/>
      <w:bookmarkEnd w:id="961"/>
      <w:bookmarkStart w:id="962" w:name="_Toc121738813"/>
      <w:bookmarkEnd w:id="962"/>
      <w:bookmarkStart w:id="963" w:name="_Toc121738820"/>
      <w:bookmarkEnd w:id="963"/>
      <w:bookmarkStart w:id="964" w:name="_Toc119691312"/>
      <w:bookmarkEnd w:id="964"/>
      <w:bookmarkStart w:id="965" w:name="_Toc218047026"/>
      <w:bookmarkEnd w:id="965"/>
      <w:bookmarkStart w:id="966" w:name="_Toc119691289"/>
      <w:bookmarkEnd w:id="966"/>
      <w:bookmarkStart w:id="967" w:name="_Toc119691244"/>
      <w:bookmarkEnd w:id="967"/>
      <w:bookmarkStart w:id="968" w:name="_Toc121738756"/>
      <w:bookmarkEnd w:id="968"/>
      <w:bookmarkStart w:id="969" w:name="_Toc121738755"/>
      <w:bookmarkEnd w:id="969"/>
      <w:bookmarkStart w:id="970" w:name="_Toc119691305"/>
      <w:bookmarkEnd w:id="970"/>
      <w:bookmarkStart w:id="971" w:name="_Toc121738798"/>
      <w:bookmarkEnd w:id="971"/>
      <w:bookmarkStart w:id="972" w:name="_Toc121738826"/>
      <w:bookmarkEnd w:id="972"/>
      <w:bookmarkStart w:id="973" w:name="_Toc119691319"/>
      <w:bookmarkEnd w:id="973"/>
      <w:bookmarkStart w:id="974" w:name="_Toc119690851"/>
      <w:bookmarkEnd w:id="974"/>
      <w:bookmarkStart w:id="975" w:name="_Toc121738777"/>
      <w:bookmarkEnd w:id="975"/>
      <w:bookmarkStart w:id="976" w:name="_Toc119690820"/>
      <w:bookmarkEnd w:id="976"/>
      <w:bookmarkStart w:id="977" w:name="_Toc119691285"/>
      <w:bookmarkEnd w:id="977"/>
      <w:bookmarkStart w:id="978" w:name="_Toc119690839"/>
      <w:bookmarkEnd w:id="978"/>
      <w:bookmarkStart w:id="979" w:name="_Toc119690846"/>
      <w:bookmarkEnd w:id="979"/>
      <w:bookmarkStart w:id="980" w:name="_Toc119690819"/>
      <w:bookmarkEnd w:id="980"/>
      <w:bookmarkStart w:id="981" w:name="_Toc119691242"/>
      <w:bookmarkEnd w:id="981"/>
      <w:bookmarkStart w:id="982" w:name="_Toc204159898"/>
      <w:bookmarkEnd w:id="982"/>
      <w:bookmarkStart w:id="983" w:name="_Toc121738805"/>
      <w:bookmarkEnd w:id="983"/>
      <w:bookmarkStart w:id="984" w:name="_Toc121738767"/>
      <w:bookmarkEnd w:id="984"/>
      <w:bookmarkStart w:id="985" w:name="_Toc121738838"/>
      <w:bookmarkEnd w:id="985"/>
      <w:bookmarkStart w:id="986" w:name="_Toc121738779"/>
      <w:bookmarkEnd w:id="986"/>
      <w:bookmarkStart w:id="987" w:name="_Toc121738759"/>
      <w:bookmarkEnd w:id="987"/>
      <w:bookmarkStart w:id="988" w:name="_Toc119690821"/>
      <w:bookmarkEnd w:id="988"/>
      <w:bookmarkStart w:id="989" w:name="_Toc119691287"/>
      <w:bookmarkEnd w:id="989"/>
      <w:bookmarkStart w:id="990" w:name="_Toc119690865"/>
      <w:bookmarkEnd w:id="990"/>
      <w:bookmarkStart w:id="991" w:name="_Toc119691243"/>
      <w:bookmarkEnd w:id="991"/>
      <w:bookmarkStart w:id="992" w:name="_Toc119690816"/>
      <w:bookmarkEnd w:id="992"/>
      <w:bookmarkStart w:id="993" w:name="_Toc119690812"/>
      <w:bookmarkEnd w:id="993"/>
      <w:bookmarkStart w:id="994" w:name="_Toc119690815"/>
      <w:bookmarkEnd w:id="994"/>
      <w:bookmarkStart w:id="995" w:name="_Toc119690847"/>
      <w:bookmarkEnd w:id="995"/>
      <w:bookmarkStart w:id="996" w:name="_Toc121738769"/>
      <w:bookmarkEnd w:id="996"/>
      <w:bookmarkStart w:id="997" w:name="_Toc119691314"/>
      <w:bookmarkEnd w:id="997"/>
      <w:bookmarkStart w:id="998" w:name="_Toc119691262"/>
      <w:bookmarkEnd w:id="998"/>
      <w:bookmarkStart w:id="999" w:name="_Toc119691323"/>
      <w:bookmarkEnd w:id="999"/>
      <w:bookmarkStart w:id="1000" w:name="_Toc119691317"/>
      <w:bookmarkEnd w:id="1000"/>
      <w:bookmarkStart w:id="1001" w:name="_Toc121738806"/>
      <w:bookmarkEnd w:id="1001"/>
      <w:bookmarkStart w:id="1002" w:name="_Toc121738841"/>
      <w:bookmarkEnd w:id="1002"/>
      <w:bookmarkStart w:id="1003" w:name="_Toc119691303"/>
      <w:bookmarkEnd w:id="1003"/>
      <w:bookmarkStart w:id="1004" w:name="_Toc119690873"/>
      <w:bookmarkEnd w:id="1004"/>
      <w:bookmarkStart w:id="1005" w:name="_Toc119691271"/>
      <w:bookmarkEnd w:id="1005"/>
      <w:bookmarkStart w:id="1006" w:name="_Toc121738819"/>
      <w:bookmarkEnd w:id="1006"/>
      <w:bookmarkStart w:id="1007" w:name="_Toc205018234"/>
      <w:bookmarkEnd w:id="1007"/>
      <w:bookmarkStart w:id="1008" w:name="_Toc119691264"/>
      <w:bookmarkEnd w:id="1008"/>
      <w:bookmarkStart w:id="1009" w:name="_Toc121738829"/>
      <w:bookmarkEnd w:id="1009"/>
      <w:bookmarkStart w:id="1010" w:name="_Toc119690844"/>
      <w:bookmarkEnd w:id="1010"/>
      <w:bookmarkStart w:id="1011" w:name="_Toc119690871"/>
      <w:bookmarkEnd w:id="1011"/>
      <w:bookmarkStart w:id="1012" w:name="_Toc119691249"/>
      <w:bookmarkEnd w:id="1012"/>
      <w:bookmarkStart w:id="1013" w:name="_Toc119690806"/>
      <w:bookmarkEnd w:id="1013"/>
      <w:bookmarkStart w:id="1014" w:name="_Toc119691300"/>
      <w:bookmarkEnd w:id="1014"/>
      <w:bookmarkStart w:id="1015" w:name="_Toc119690864"/>
      <w:bookmarkEnd w:id="1015"/>
      <w:bookmarkStart w:id="1016" w:name="_Toc121738815"/>
      <w:bookmarkEnd w:id="1016"/>
      <w:bookmarkStart w:id="1017" w:name="_Toc119691291"/>
      <w:bookmarkEnd w:id="1017"/>
      <w:bookmarkStart w:id="1018" w:name="_Toc119691256"/>
      <w:bookmarkEnd w:id="1018"/>
      <w:bookmarkStart w:id="1019" w:name="_Toc119690880"/>
      <w:bookmarkEnd w:id="1019"/>
      <w:bookmarkStart w:id="1020" w:name="_Toc119690822"/>
      <w:bookmarkEnd w:id="1020"/>
      <w:bookmarkStart w:id="1021" w:name="_Toc119691295"/>
      <w:bookmarkEnd w:id="1021"/>
      <w:bookmarkStart w:id="1022" w:name="_Toc119690861"/>
      <w:bookmarkEnd w:id="1022"/>
      <w:bookmarkStart w:id="1023" w:name="_Toc119691306"/>
      <w:bookmarkEnd w:id="1023"/>
      <w:bookmarkStart w:id="1024" w:name="_Toc119690842"/>
      <w:bookmarkEnd w:id="1024"/>
      <w:bookmarkStart w:id="1025" w:name="_Toc119691297"/>
      <w:bookmarkEnd w:id="1025"/>
      <w:bookmarkStart w:id="1026" w:name="_Toc121738803"/>
      <w:bookmarkEnd w:id="1026"/>
      <w:bookmarkStart w:id="1027" w:name="_Toc119690872"/>
      <w:bookmarkEnd w:id="1027"/>
      <w:bookmarkStart w:id="1028" w:name="_Toc119690813"/>
      <w:bookmarkEnd w:id="1028"/>
      <w:bookmarkStart w:id="1029" w:name="_Toc119691270"/>
      <w:bookmarkEnd w:id="1029"/>
      <w:bookmarkStart w:id="1030" w:name="_Toc119691290"/>
      <w:bookmarkEnd w:id="1030"/>
      <w:bookmarkStart w:id="1031" w:name="_Toc119691266"/>
      <w:bookmarkEnd w:id="1031"/>
      <w:bookmarkStart w:id="1032" w:name="_Toc121738775"/>
      <w:bookmarkEnd w:id="1032"/>
      <w:bookmarkStart w:id="1033" w:name="_Toc119691268"/>
      <w:bookmarkEnd w:id="1033"/>
      <w:bookmarkStart w:id="1034" w:name="_Toc119691309"/>
      <w:bookmarkEnd w:id="1034"/>
      <w:bookmarkStart w:id="1035" w:name="_Toc119690858"/>
      <w:bookmarkEnd w:id="1035"/>
      <w:bookmarkStart w:id="1036" w:name="_Toc121738804"/>
      <w:bookmarkEnd w:id="1036"/>
      <w:bookmarkStart w:id="1037" w:name="_Toc121738763"/>
      <w:bookmarkEnd w:id="1037"/>
      <w:bookmarkStart w:id="1038" w:name="_Toc119690850"/>
      <w:bookmarkEnd w:id="1038"/>
      <w:bookmarkStart w:id="1039" w:name="_Toc218047025"/>
      <w:bookmarkEnd w:id="1039"/>
      <w:bookmarkStart w:id="1040" w:name="_Toc121738832"/>
      <w:bookmarkEnd w:id="1040"/>
      <w:bookmarkStart w:id="1041" w:name="_Toc119690862"/>
      <w:bookmarkEnd w:id="1041"/>
      <w:bookmarkStart w:id="1042" w:name="_Toc121738765"/>
      <w:bookmarkEnd w:id="1042"/>
      <w:bookmarkStart w:id="1043" w:name="_Toc121738811"/>
      <w:bookmarkEnd w:id="1043"/>
      <w:bookmarkStart w:id="1044" w:name="_Toc119690849"/>
      <w:bookmarkEnd w:id="1044"/>
      <w:bookmarkStart w:id="1045" w:name="_Toc119691302"/>
      <w:bookmarkEnd w:id="1045"/>
      <w:bookmarkStart w:id="1046" w:name="_Toc119690818"/>
      <w:bookmarkEnd w:id="1046"/>
      <w:bookmarkStart w:id="1047" w:name="_Toc119691288"/>
      <w:bookmarkEnd w:id="1047"/>
      <w:bookmarkStart w:id="1048" w:name="_Toc119691245"/>
      <w:bookmarkEnd w:id="1048"/>
      <w:bookmarkStart w:id="1049" w:name="_Toc119690877"/>
      <w:bookmarkEnd w:id="1049"/>
      <w:bookmarkStart w:id="1050" w:name="_Toc204159899"/>
      <w:bookmarkEnd w:id="1050"/>
      <w:bookmarkStart w:id="1051" w:name="_Toc119691325"/>
      <w:bookmarkEnd w:id="1051"/>
      <w:bookmarkStart w:id="1052" w:name="_Toc119691255"/>
      <w:bookmarkEnd w:id="1052"/>
      <w:bookmarkStart w:id="1053" w:name="_Toc121738810"/>
      <w:bookmarkEnd w:id="1053"/>
      <w:bookmarkStart w:id="1054" w:name="_Toc119690860"/>
      <w:bookmarkEnd w:id="1054"/>
      <w:bookmarkStart w:id="1055" w:name="_Toc121738830"/>
      <w:bookmarkEnd w:id="1055"/>
      <w:bookmarkStart w:id="1056" w:name="_Toc119691328"/>
      <w:bookmarkEnd w:id="1056"/>
      <w:bookmarkStart w:id="1057" w:name="_Toc119690838"/>
      <w:bookmarkEnd w:id="1057"/>
      <w:bookmarkStart w:id="1058" w:name="_Toc121738821"/>
      <w:bookmarkEnd w:id="1058"/>
      <w:bookmarkStart w:id="1059" w:name="_Toc121738824"/>
      <w:bookmarkEnd w:id="1059"/>
      <w:bookmarkStart w:id="1060" w:name="_Toc119690882"/>
      <w:bookmarkEnd w:id="1060"/>
      <w:bookmarkStart w:id="1061" w:name="_Toc121738840"/>
      <w:bookmarkEnd w:id="1061"/>
      <w:bookmarkStart w:id="1062" w:name="_Toc119691321"/>
      <w:bookmarkEnd w:id="1062"/>
      <w:bookmarkStart w:id="1063" w:name="_Toc119691310"/>
      <w:bookmarkEnd w:id="1063"/>
      <w:bookmarkStart w:id="1064" w:name="_Toc121738831"/>
      <w:bookmarkEnd w:id="1064"/>
      <w:bookmarkStart w:id="1065" w:name="_Toc121738812"/>
      <w:bookmarkEnd w:id="1065"/>
      <w:bookmarkStart w:id="1066" w:name="_Toc119690867"/>
      <w:bookmarkEnd w:id="1066"/>
      <w:bookmarkStart w:id="1067" w:name="_Toc121738758"/>
      <w:bookmarkEnd w:id="1067"/>
      <w:bookmarkStart w:id="1068" w:name="_Toc119691272"/>
      <w:bookmarkEnd w:id="1068"/>
      <w:bookmarkStart w:id="1069" w:name="_Toc119690863"/>
      <w:bookmarkEnd w:id="1069"/>
      <w:bookmarkStart w:id="1070" w:name="_Toc119690848"/>
      <w:bookmarkEnd w:id="1070"/>
      <w:bookmarkStart w:id="1071" w:name="_Toc119691329"/>
      <w:bookmarkEnd w:id="1071"/>
      <w:bookmarkStart w:id="1072" w:name="_Toc119691293"/>
      <w:bookmarkEnd w:id="1072"/>
      <w:bookmarkStart w:id="1073" w:name="_Toc119690809"/>
      <w:bookmarkEnd w:id="1073"/>
      <w:bookmarkStart w:id="1074" w:name="_Toc121738754"/>
      <w:bookmarkEnd w:id="1074"/>
      <w:bookmarkStart w:id="1075" w:name="_Hlt113934405"/>
      <w:bookmarkEnd w:id="1075"/>
      <w:bookmarkStart w:id="1076" w:name="_Toc121738818"/>
      <w:bookmarkEnd w:id="1076"/>
      <w:bookmarkStart w:id="1077" w:name="_Toc119690841"/>
      <w:bookmarkEnd w:id="1077"/>
      <w:bookmarkStart w:id="1078" w:name="_Toc119691326"/>
      <w:bookmarkEnd w:id="1078"/>
      <w:bookmarkStart w:id="1079" w:name="_Toc121738776"/>
      <w:bookmarkEnd w:id="1079"/>
      <w:bookmarkStart w:id="1080" w:name="_Toc119691261"/>
      <w:bookmarkEnd w:id="1080"/>
      <w:bookmarkStart w:id="1081" w:name="_Toc121738761"/>
      <w:bookmarkEnd w:id="1081"/>
      <w:bookmarkStart w:id="1082" w:name="_Toc121738781"/>
      <w:bookmarkEnd w:id="1082"/>
      <w:bookmarkStart w:id="1083" w:name="_Toc119691292"/>
      <w:bookmarkEnd w:id="1083"/>
      <w:bookmarkStart w:id="1084" w:name="_Toc119690853"/>
      <w:bookmarkEnd w:id="1084"/>
      <w:bookmarkStart w:id="1085" w:name="_Toc121738809"/>
      <w:bookmarkEnd w:id="1085"/>
      <w:bookmarkStart w:id="1086" w:name="_Toc119691308"/>
      <w:bookmarkEnd w:id="1086"/>
      <w:bookmarkStart w:id="1087" w:name="_Toc121738785"/>
      <w:bookmarkEnd w:id="1087"/>
      <w:bookmarkStart w:id="1088" w:name="_Toc119690854"/>
      <w:bookmarkEnd w:id="1088"/>
      <w:bookmarkStart w:id="1089" w:name="_Toc119690859"/>
      <w:bookmarkEnd w:id="1089"/>
      <w:bookmarkStart w:id="1090" w:name="_Toc119691313"/>
      <w:bookmarkEnd w:id="1090"/>
      <w:bookmarkStart w:id="1091" w:name="_Toc121738808"/>
      <w:bookmarkEnd w:id="1091"/>
      <w:bookmarkStart w:id="1092" w:name="_Toc119691301"/>
      <w:bookmarkEnd w:id="1092"/>
      <w:bookmarkStart w:id="1093" w:name="_Toc119691250"/>
      <w:bookmarkEnd w:id="1093"/>
      <w:bookmarkStart w:id="1094" w:name="_Toc119691294"/>
      <w:bookmarkEnd w:id="1094"/>
      <w:bookmarkStart w:id="1095" w:name="_Toc119690879"/>
      <w:bookmarkEnd w:id="1095"/>
      <w:bookmarkStart w:id="1096" w:name="_Toc119690814"/>
      <w:bookmarkEnd w:id="1096"/>
      <w:bookmarkStart w:id="1097" w:name="_Toc121738842"/>
      <w:bookmarkEnd w:id="1097"/>
      <w:bookmarkStart w:id="1098" w:name="_Toc119691269"/>
      <w:bookmarkEnd w:id="1098"/>
      <w:bookmarkStart w:id="1099" w:name="_Toc121738774"/>
      <w:bookmarkEnd w:id="1099"/>
      <w:bookmarkStart w:id="1100" w:name="_Toc119690843"/>
      <w:bookmarkEnd w:id="1100"/>
      <w:bookmarkStart w:id="1101" w:name="_Toc119691286"/>
      <w:bookmarkEnd w:id="1101"/>
      <w:bookmarkStart w:id="1102" w:name="_Toc119691299"/>
      <w:bookmarkEnd w:id="1102"/>
      <w:bookmarkStart w:id="1103" w:name="_Toc119690857"/>
      <w:bookmarkEnd w:id="1103"/>
      <w:bookmarkStart w:id="1104" w:name="_Toc121738817"/>
      <w:bookmarkEnd w:id="1104"/>
      <w:bookmarkStart w:id="1105" w:name="_Toc119690881"/>
      <w:bookmarkEnd w:id="1105"/>
      <w:bookmarkStart w:id="1106" w:name="_Toc121738762"/>
      <w:bookmarkEnd w:id="1106"/>
      <w:bookmarkStart w:id="1107" w:name="_Toc121738833"/>
      <w:bookmarkEnd w:id="1107"/>
      <w:bookmarkStart w:id="1108" w:name="_Toc119691257"/>
      <w:bookmarkEnd w:id="1108"/>
      <w:bookmarkStart w:id="1109" w:name="_Toc119691248"/>
      <w:bookmarkEnd w:id="1109"/>
      <w:bookmarkStart w:id="1110" w:name="_Toc119691253"/>
      <w:bookmarkEnd w:id="1110"/>
      <w:bookmarkStart w:id="1111" w:name="_Toc121738814"/>
      <w:bookmarkEnd w:id="1111"/>
      <w:bookmarkStart w:id="1112" w:name="_Toc119691254"/>
      <w:bookmarkEnd w:id="1112"/>
      <w:bookmarkStart w:id="1113" w:name="_Toc121738757"/>
      <w:bookmarkEnd w:id="1113"/>
      <w:bookmarkStart w:id="1114" w:name="_Toc119691252"/>
      <w:bookmarkEnd w:id="1114"/>
      <w:bookmarkStart w:id="1115" w:name="_Toc119690840"/>
      <w:bookmarkEnd w:id="1115"/>
      <w:bookmarkStart w:id="1116" w:name="_Toc119691307"/>
      <w:bookmarkEnd w:id="1116"/>
      <w:bookmarkStart w:id="1117" w:name="_Toc121738768"/>
      <w:bookmarkEnd w:id="1117"/>
      <w:bookmarkStart w:id="1118" w:name="_Toc119691315"/>
      <w:bookmarkEnd w:id="1118"/>
      <w:bookmarkStart w:id="1119" w:name="_Toc119690811"/>
      <w:bookmarkEnd w:id="1119"/>
      <w:bookmarkStart w:id="1120" w:name="_Toc119691260"/>
      <w:bookmarkEnd w:id="1120"/>
      <w:bookmarkStart w:id="1121" w:name="_Toc119691311"/>
      <w:bookmarkEnd w:id="1121"/>
      <w:bookmarkStart w:id="1122" w:name="_Toc119691265"/>
      <w:bookmarkEnd w:id="1122"/>
      <w:bookmarkStart w:id="1123" w:name="_Toc121738780"/>
      <w:bookmarkEnd w:id="1123"/>
      <w:bookmarkStart w:id="1124" w:name="_Toc119691298"/>
      <w:bookmarkEnd w:id="1124"/>
      <w:bookmarkStart w:id="1125" w:name="_Toc121738772"/>
      <w:bookmarkEnd w:id="1125"/>
      <w:bookmarkStart w:id="1126" w:name="_Toc119690869"/>
      <w:bookmarkEnd w:id="1126"/>
      <w:bookmarkStart w:id="1127" w:name="_Toc121738827"/>
      <w:bookmarkEnd w:id="1127"/>
      <w:bookmarkStart w:id="1128" w:name="_Toc121738828"/>
      <w:bookmarkEnd w:id="1128"/>
      <w:bookmarkStart w:id="1129" w:name="_Toc121738843"/>
      <w:bookmarkEnd w:id="1129"/>
      <w:bookmarkStart w:id="1130" w:name="_Toc119690868"/>
      <w:bookmarkEnd w:id="1130"/>
      <w:bookmarkStart w:id="1131" w:name="_Toc205018235"/>
      <w:bookmarkEnd w:id="1131"/>
      <w:bookmarkStart w:id="1132" w:name="_Toc29109687"/>
      <w:bookmarkStart w:id="1133" w:name="_Toc119690883"/>
      <w:bookmarkStart w:id="1134" w:name="_Toc2707"/>
      <w:bookmarkStart w:id="1135" w:name="_Toc112575657"/>
      <w:bookmarkStart w:id="1136" w:name="_Toc127461578"/>
      <w:r>
        <w:rPr>
          <w:rFonts w:hint="eastAsia"/>
          <w:color w:val="000000"/>
          <w:szCs w:val="21"/>
        </w:rPr>
        <w:t>消防安全措施</w:t>
      </w:r>
      <w:bookmarkEnd w:id="1132"/>
      <w:bookmarkEnd w:id="1133"/>
      <w:bookmarkEnd w:id="1134"/>
      <w:bookmarkEnd w:id="1135"/>
      <w:bookmarkEnd w:id="1136"/>
    </w:p>
    <w:p>
      <w:pPr>
        <w:pStyle w:val="76"/>
        <w:spacing w:line="360" w:lineRule="exact"/>
        <w:rPr>
          <w:rFonts w:hint="eastAsia" w:ascii="宋体" w:hAnsi="宋体" w:eastAsia="宋体"/>
          <w:color w:val="000000"/>
          <w:szCs w:val="21"/>
        </w:rPr>
      </w:pPr>
      <w:bookmarkStart w:id="1137" w:name="_Hlt218046888"/>
      <w:bookmarkEnd w:id="1137"/>
      <w:bookmarkStart w:id="1138" w:name="_Hlt218046913"/>
      <w:bookmarkEnd w:id="1138"/>
      <w:bookmarkStart w:id="1139" w:name="_Toc127461579"/>
      <w:bookmarkStart w:id="1140" w:name="_Toc127460193"/>
      <w:r>
        <w:rPr>
          <w:rFonts w:hint="eastAsia" w:ascii="宋体" w:hAnsi="宋体" w:eastAsia="宋体"/>
          <w:szCs w:val="21"/>
        </w:rPr>
        <w:t>实验室所在建筑的建筑结构、耐火等级、平面布置、安全疏散、建筑消防设施、建筑内外部装修应符合GB 25201、GB 55036、GB 55037、GB 50016、GB 50084、GB 50116、GB</w:t>
      </w:r>
      <w:r>
        <w:rPr>
          <w:rFonts w:ascii="宋体" w:hAnsi="宋体" w:eastAsia="宋体"/>
          <w:szCs w:val="21"/>
        </w:rPr>
        <w:t xml:space="preserve"> </w:t>
      </w:r>
      <w:r>
        <w:rPr>
          <w:rFonts w:hint="eastAsia" w:ascii="宋体" w:hAnsi="宋体" w:eastAsia="宋体"/>
          <w:szCs w:val="21"/>
        </w:rPr>
        <w:t>50140、GB 50222等有关消防技术标准的规定。</w:t>
      </w:r>
      <w:bookmarkEnd w:id="1139"/>
      <w:bookmarkEnd w:id="1140"/>
    </w:p>
    <w:p>
      <w:pPr>
        <w:pStyle w:val="76"/>
        <w:spacing w:line="360" w:lineRule="exact"/>
        <w:rPr>
          <w:rFonts w:ascii="宋体" w:hAnsi="宋体" w:eastAsia="宋体"/>
          <w:color w:val="000000"/>
          <w:szCs w:val="21"/>
        </w:rPr>
      </w:pPr>
      <w:bookmarkStart w:id="1141" w:name="_Toc127461580"/>
      <w:bookmarkStart w:id="1142" w:name="_Toc127460194"/>
      <w:r>
        <w:rPr>
          <w:rFonts w:hint="eastAsia" w:ascii="宋体" w:hAnsi="宋体" w:eastAsia="宋体"/>
          <w:color w:val="000000"/>
          <w:szCs w:val="21"/>
        </w:rPr>
        <w:t>化学实验室、物理实验室、生物实验室、设置大型实验设备的实验室、综合实验室</w:t>
      </w:r>
      <w:r>
        <w:rPr>
          <w:rFonts w:hint="eastAsia" w:ascii="宋体" w:hAnsi="宋体" w:eastAsia="宋体"/>
          <w:szCs w:val="21"/>
        </w:rPr>
        <w:t>等宜</w:t>
      </w:r>
      <w:r>
        <w:rPr>
          <w:rFonts w:hint="eastAsia" w:ascii="宋体" w:hAnsi="宋体" w:eastAsia="宋体"/>
          <w:color w:val="000000"/>
          <w:szCs w:val="21"/>
        </w:rPr>
        <w:t>设置两个</w:t>
      </w:r>
      <w:r>
        <w:rPr>
          <w:rFonts w:hint="eastAsia" w:ascii="宋体" w:hAnsi="宋体" w:eastAsia="宋体" w:cs="宋体"/>
        </w:rPr>
        <w:t>（含）</w:t>
      </w:r>
      <w:r>
        <w:rPr>
          <w:rFonts w:hint="eastAsia" w:ascii="宋体" w:hAnsi="宋体" w:eastAsia="宋体"/>
          <w:color w:val="000000"/>
          <w:szCs w:val="21"/>
        </w:rPr>
        <w:t>以上疏散门。</w:t>
      </w:r>
      <w:bookmarkEnd w:id="1141"/>
      <w:bookmarkEnd w:id="1142"/>
    </w:p>
    <w:p>
      <w:pPr>
        <w:pStyle w:val="76"/>
        <w:widowControl w:val="0"/>
        <w:spacing w:line="360" w:lineRule="exact"/>
        <w:rPr>
          <w:rFonts w:hint="eastAsia" w:ascii="宋体" w:hAnsi="宋体" w:eastAsia="宋体"/>
          <w:color w:val="000000"/>
          <w:szCs w:val="21"/>
        </w:rPr>
      </w:pPr>
      <w:bookmarkStart w:id="1143" w:name="_Toc127461581"/>
      <w:bookmarkStart w:id="1144" w:name="_Toc127460195"/>
      <w:r>
        <w:rPr>
          <w:rFonts w:hint="eastAsia" w:ascii="宋体" w:hAnsi="宋体" w:eastAsia="宋体"/>
          <w:color w:val="000000"/>
          <w:szCs w:val="21"/>
        </w:rPr>
        <w:t>实验室疏散通道、疏散楼梯间不应设置卷帘门、栅栏等影响安全疏散的设施。需要经常保持开启状态的防火门，应采用常开式防火门，设置自动和手动关闭装置，并保证其火灾时能自动关闭。</w:t>
      </w:r>
      <w:bookmarkEnd w:id="1143"/>
      <w:bookmarkEnd w:id="1144"/>
    </w:p>
    <w:p>
      <w:pPr>
        <w:pStyle w:val="76"/>
        <w:widowControl w:val="0"/>
        <w:spacing w:line="360" w:lineRule="exact"/>
        <w:rPr>
          <w:rFonts w:hint="eastAsia" w:ascii="宋体" w:hAnsi="宋体" w:eastAsia="宋体"/>
          <w:color w:val="000000"/>
          <w:szCs w:val="21"/>
        </w:rPr>
      </w:pPr>
      <w:bookmarkStart w:id="1145" w:name="_Toc127460196"/>
      <w:bookmarkStart w:id="1146" w:name="_Toc127461582"/>
      <w:r>
        <w:rPr>
          <w:rFonts w:hint="eastAsia" w:ascii="宋体" w:hAnsi="宋体" w:eastAsia="宋体"/>
          <w:color w:val="000000"/>
          <w:szCs w:val="21"/>
        </w:rPr>
        <w:t>实验室平时需要控制人员随意出入的安全出口、疏散门或设置门禁系统的疏散门，应保证火灾时能从内部直接向外推开，并应在门上设置“紧急出口”标识和使用提示。</w:t>
      </w:r>
      <w:bookmarkEnd w:id="1145"/>
      <w:bookmarkEnd w:id="1146"/>
    </w:p>
    <w:p>
      <w:pPr>
        <w:pStyle w:val="76"/>
        <w:spacing w:line="360" w:lineRule="exact"/>
        <w:rPr>
          <w:rFonts w:hint="eastAsia" w:ascii="宋体" w:hAnsi="宋体" w:eastAsia="宋体"/>
          <w:color w:val="000000"/>
          <w:szCs w:val="21"/>
        </w:rPr>
      </w:pPr>
      <w:bookmarkStart w:id="1147" w:name="_Toc127461583"/>
      <w:bookmarkStart w:id="1148" w:name="_Toc127460197"/>
      <w:r>
        <w:rPr>
          <w:rFonts w:hint="eastAsia" w:ascii="宋体" w:hAnsi="宋体" w:eastAsia="宋体"/>
          <w:color w:val="000000"/>
          <w:szCs w:val="21"/>
        </w:rPr>
        <w:t>除国家标准规定应安装自动喷水灭火系统的实验室之外，其他实验室可根据实际需要设置针对实验室火灾的有效灭火设施器材及化学试剂。</w:t>
      </w:r>
      <w:bookmarkEnd w:id="1147"/>
      <w:bookmarkEnd w:id="1148"/>
    </w:p>
    <w:p>
      <w:pPr>
        <w:pStyle w:val="76"/>
        <w:spacing w:line="360" w:lineRule="exact"/>
        <w:rPr>
          <w:rFonts w:ascii="宋体" w:hAnsi="宋体" w:eastAsia="宋体"/>
          <w:color w:val="000000"/>
          <w:szCs w:val="21"/>
        </w:rPr>
      </w:pPr>
      <w:bookmarkStart w:id="1149" w:name="_Toc127461584"/>
      <w:bookmarkStart w:id="1150" w:name="_Toc127460198"/>
      <w:r>
        <w:rPr>
          <w:rFonts w:hint="eastAsia" w:ascii="宋体" w:hAnsi="宋体" w:eastAsia="宋体"/>
          <w:color w:val="000000"/>
          <w:szCs w:val="21"/>
        </w:rPr>
        <w:t>实验室内燃油、燃气设备的供油、供气管道应采用金属管道，管道在进入建筑物和设备间前应设置手动和自动切断装置。应在</w:t>
      </w:r>
      <w:r>
        <w:rPr>
          <w:rFonts w:ascii="宋体" w:hAnsi="宋体" w:eastAsia="宋体"/>
          <w:color w:val="000000"/>
          <w:szCs w:val="21"/>
        </w:rPr>
        <w:t>可燃气体管道</w:t>
      </w:r>
      <w:r>
        <w:rPr>
          <w:rFonts w:hint="eastAsia" w:ascii="宋体" w:hAnsi="宋体" w:eastAsia="宋体"/>
          <w:color w:val="000000"/>
          <w:szCs w:val="21"/>
        </w:rPr>
        <w:t>上</w:t>
      </w:r>
      <w:r>
        <w:rPr>
          <w:rFonts w:ascii="宋体" w:hAnsi="宋体" w:eastAsia="宋体"/>
          <w:color w:val="000000"/>
          <w:szCs w:val="21"/>
        </w:rPr>
        <w:t>科学选装阻火器</w:t>
      </w:r>
      <w:r>
        <w:rPr>
          <w:rFonts w:hint="eastAsia" w:ascii="宋体" w:hAnsi="宋体" w:eastAsia="宋体"/>
          <w:color w:val="000000"/>
          <w:szCs w:val="21"/>
        </w:rPr>
        <w:t>相关装置。实验室可能泄漏散发可燃气体或蒸气的场所不应设置吊顶，应</w:t>
      </w:r>
      <w:r>
        <w:rPr>
          <w:rFonts w:ascii="宋体" w:hAnsi="宋体" w:eastAsia="宋体"/>
          <w:color w:val="000000"/>
          <w:szCs w:val="21"/>
        </w:rPr>
        <w:t>配有通风设施和相应的气体监测和报警装置</w:t>
      </w:r>
      <w:r>
        <w:rPr>
          <w:rFonts w:hint="eastAsia" w:ascii="宋体" w:hAnsi="宋体" w:eastAsia="宋体"/>
          <w:color w:val="000000"/>
          <w:szCs w:val="21"/>
        </w:rPr>
        <w:t>。</w:t>
      </w:r>
    </w:p>
    <w:bookmarkEnd w:id="350"/>
    <w:bookmarkEnd w:id="351"/>
    <w:bookmarkEnd w:id="352"/>
    <w:bookmarkEnd w:id="353"/>
    <w:bookmarkEnd w:id="1149"/>
    <w:bookmarkEnd w:id="1150"/>
    <w:p>
      <w:pPr>
        <w:pStyle w:val="76"/>
        <w:spacing w:line="360" w:lineRule="exact"/>
        <w:rPr>
          <w:rFonts w:hint="eastAsia" w:ascii="宋体" w:hAnsi="宋体" w:eastAsia="宋体"/>
          <w:color w:val="000000"/>
          <w:szCs w:val="21"/>
        </w:rPr>
      </w:pPr>
      <w:bookmarkStart w:id="1151" w:name="_Toc121738926"/>
      <w:bookmarkEnd w:id="1151"/>
      <w:bookmarkStart w:id="1152" w:name="_Toc119691352"/>
      <w:bookmarkEnd w:id="1152"/>
      <w:bookmarkStart w:id="1153" w:name="_Toc119691419"/>
      <w:bookmarkEnd w:id="1153"/>
      <w:bookmarkStart w:id="1154" w:name="_Toc119691392"/>
      <w:bookmarkEnd w:id="1154"/>
      <w:bookmarkStart w:id="1155" w:name="_Toc121738920"/>
      <w:bookmarkEnd w:id="1155"/>
      <w:bookmarkStart w:id="1156" w:name="_Toc119691403"/>
      <w:bookmarkEnd w:id="1156"/>
      <w:bookmarkStart w:id="1157" w:name="_Toc119691420"/>
      <w:bookmarkEnd w:id="1157"/>
      <w:bookmarkStart w:id="1158" w:name="_Toc121738865"/>
      <w:bookmarkEnd w:id="1158"/>
      <w:bookmarkStart w:id="1159" w:name="_Toc121738884"/>
      <w:bookmarkEnd w:id="1159"/>
      <w:bookmarkStart w:id="1160" w:name="_Toc121738876"/>
      <w:bookmarkEnd w:id="1160"/>
      <w:bookmarkStart w:id="1161" w:name="_Toc119691386"/>
      <w:bookmarkEnd w:id="1161"/>
      <w:bookmarkStart w:id="1162" w:name="_Toc121738930"/>
      <w:bookmarkEnd w:id="1162"/>
      <w:bookmarkStart w:id="1163" w:name="_Toc121738874"/>
      <w:bookmarkEnd w:id="1163"/>
      <w:bookmarkStart w:id="1164" w:name="_Toc121738848"/>
      <w:bookmarkEnd w:id="1164"/>
      <w:bookmarkStart w:id="1165" w:name="_Toc121738913"/>
      <w:bookmarkEnd w:id="1165"/>
      <w:bookmarkStart w:id="1166" w:name="_Toc121738866"/>
      <w:bookmarkEnd w:id="1166"/>
      <w:bookmarkStart w:id="1167" w:name="_Toc119691383"/>
      <w:bookmarkEnd w:id="1167"/>
      <w:bookmarkStart w:id="1168" w:name="_Toc119691367"/>
      <w:bookmarkEnd w:id="1168"/>
      <w:bookmarkStart w:id="1169" w:name="_Toc119691357"/>
      <w:bookmarkEnd w:id="1169"/>
      <w:bookmarkStart w:id="1170" w:name="_Toc119691369"/>
      <w:bookmarkEnd w:id="1170"/>
      <w:bookmarkStart w:id="1171" w:name="_Toc119691361"/>
      <w:bookmarkEnd w:id="1171"/>
      <w:bookmarkStart w:id="1172" w:name="_Toc121738911"/>
      <w:bookmarkEnd w:id="1172"/>
      <w:bookmarkStart w:id="1173" w:name="_Toc121738909"/>
      <w:bookmarkEnd w:id="1173"/>
      <w:bookmarkStart w:id="1174" w:name="_Toc119691370"/>
      <w:bookmarkEnd w:id="1174"/>
      <w:bookmarkStart w:id="1175" w:name="_Toc119691371"/>
      <w:bookmarkEnd w:id="1175"/>
      <w:bookmarkStart w:id="1176" w:name="_Toc119691365"/>
      <w:bookmarkEnd w:id="1176"/>
      <w:bookmarkStart w:id="1177" w:name="_Toc119691385"/>
      <w:bookmarkEnd w:id="1177"/>
      <w:bookmarkStart w:id="1178" w:name="_Toc119691363"/>
      <w:bookmarkEnd w:id="1178"/>
      <w:bookmarkStart w:id="1179" w:name="_Toc121738872"/>
      <w:bookmarkEnd w:id="1179"/>
      <w:bookmarkStart w:id="1180" w:name="_Toc121738914"/>
      <w:bookmarkEnd w:id="1180"/>
      <w:bookmarkStart w:id="1181" w:name="_Toc119691399"/>
      <w:bookmarkEnd w:id="1181"/>
      <w:bookmarkStart w:id="1182" w:name="_Toc119691354"/>
      <w:bookmarkEnd w:id="1182"/>
      <w:bookmarkStart w:id="1183" w:name="_Toc119691339"/>
      <w:bookmarkEnd w:id="1183"/>
      <w:bookmarkStart w:id="1184" w:name="_Toc119691389"/>
      <w:bookmarkEnd w:id="1184"/>
      <w:bookmarkStart w:id="1185" w:name="_Toc119691372"/>
      <w:bookmarkEnd w:id="1185"/>
      <w:bookmarkStart w:id="1186" w:name="_Toc119691423"/>
      <w:bookmarkEnd w:id="1186"/>
      <w:bookmarkStart w:id="1187" w:name="_Toc121738871"/>
      <w:bookmarkEnd w:id="1187"/>
      <w:bookmarkStart w:id="1188" w:name="_Toc119691398"/>
      <w:bookmarkEnd w:id="1188"/>
      <w:bookmarkStart w:id="1189" w:name="_Toc121738938"/>
      <w:bookmarkEnd w:id="1189"/>
      <w:bookmarkStart w:id="1190" w:name="_Toc119691391"/>
      <w:bookmarkEnd w:id="1190"/>
      <w:bookmarkStart w:id="1191" w:name="_Toc119691407"/>
      <w:bookmarkEnd w:id="1191"/>
      <w:bookmarkStart w:id="1192" w:name="_Toc121738932"/>
      <w:bookmarkEnd w:id="1192"/>
      <w:bookmarkStart w:id="1193" w:name="_Toc119691397"/>
      <w:bookmarkEnd w:id="1193"/>
      <w:bookmarkStart w:id="1194" w:name="_Toc119691394"/>
      <w:bookmarkEnd w:id="1194"/>
      <w:bookmarkStart w:id="1195" w:name="_Toc119691396"/>
      <w:bookmarkEnd w:id="1195"/>
      <w:bookmarkStart w:id="1196" w:name="_Toc121738886"/>
      <w:bookmarkEnd w:id="1196"/>
      <w:bookmarkStart w:id="1197" w:name="_Toc119691421"/>
      <w:bookmarkEnd w:id="1197"/>
      <w:bookmarkStart w:id="1198" w:name="_Toc119691387"/>
      <w:bookmarkEnd w:id="1198"/>
      <w:bookmarkStart w:id="1199" w:name="_Toc119691351"/>
      <w:bookmarkEnd w:id="1199"/>
      <w:bookmarkStart w:id="1200" w:name="_Toc119691348"/>
      <w:bookmarkEnd w:id="1200"/>
      <w:bookmarkStart w:id="1201" w:name="_Toc119691368"/>
      <w:bookmarkEnd w:id="1201"/>
      <w:bookmarkStart w:id="1202" w:name="_Toc121738921"/>
      <w:bookmarkEnd w:id="1202"/>
      <w:bookmarkStart w:id="1203" w:name="_Toc119691333"/>
      <w:bookmarkEnd w:id="1203"/>
      <w:bookmarkStart w:id="1204" w:name="_Toc121738875"/>
      <w:bookmarkEnd w:id="1204"/>
      <w:bookmarkStart w:id="1205" w:name="_Toc119691408"/>
      <w:bookmarkEnd w:id="1205"/>
      <w:bookmarkStart w:id="1206" w:name="_Toc121738862"/>
      <w:bookmarkEnd w:id="1206"/>
      <w:bookmarkStart w:id="1207" w:name="_Toc121738891"/>
      <w:bookmarkEnd w:id="1207"/>
      <w:bookmarkStart w:id="1208" w:name="_Toc119691364"/>
      <w:bookmarkEnd w:id="1208"/>
      <w:bookmarkStart w:id="1209" w:name="_Toc121738900"/>
      <w:bookmarkEnd w:id="1209"/>
      <w:bookmarkStart w:id="1210" w:name="_Toc119691409"/>
      <w:bookmarkEnd w:id="1210"/>
      <w:bookmarkStart w:id="1211" w:name="_Toc119691413"/>
      <w:bookmarkEnd w:id="1211"/>
      <w:bookmarkStart w:id="1212" w:name="_Toc121738927"/>
      <w:bookmarkEnd w:id="1212"/>
      <w:bookmarkStart w:id="1213" w:name="_Toc121738903"/>
      <w:bookmarkEnd w:id="1213"/>
      <w:bookmarkStart w:id="1214" w:name="_Toc121738880"/>
      <w:bookmarkEnd w:id="1214"/>
      <w:bookmarkStart w:id="1215" w:name="_Toc121738923"/>
      <w:bookmarkEnd w:id="1215"/>
      <w:bookmarkStart w:id="1216" w:name="_Toc119691347"/>
      <w:bookmarkEnd w:id="1216"/>
      <w:bookmarkStart w:id="1217" w:name="_Toc119691337"/>
      <w:bookmarkEnd w:id="1217"/>
      <w:bookmarkStart w:id="1218" w:name="_Toc121738879"/>
      <w:bookmarkEnd w:id="1218"/>
      <w:bookmarkStart w:id="1219" w:name="_Toc119691366"/>
      <w:bookmarkEnd w:id="1219"/>
      <w:bookmarkStart w:id="1220" w:name="_Toc119691381"/>
      <w:bookmarkEnd w:id="1220"/>
      <w:bookmarkStart w:id="1221" w:name="_Toc121738881"/>
      <w:bookmarkEnd w:id="1221"/>
      <w:bookmarkStart w:id="1222" w:name="_Toc119691340"/>
      <w:bookmarkEnd w:id="1222"/>
      <w:bookmarkStart w:id="1223" w:name="_Toc121738882"/>
      <w:bookmarkEnd w:id="1223"/>
      <w:bookmarkStart w:id="1224" w:name="_Toc121738854"/>
      <w:bookmarkEnd w:id="1224"/>
      <w:bookmarkStart w:id="1225" w:name="_Toc119691356"/>
      <w:bookmarkEnd w:id="1225"/>
      <w:bookmarkStart w:id="1226" w:name="_Toc121738895"/>
      <w:bookmarkEnd w:id="1226"/>
      <w:bookmarkStart w:id="1227" w:name="_Toc119691410"/>
      <w:bookmarkEnd w:id="1227"/>
      <w:bookmarkStart w:id="1228" w:name="_Toc119691382"/>
      <w:bookmarkEnd w:id="1228"/>
      <w:bookmarkStart w:id="1229" w:name="_Toc119691338"/>
      <w:bookmarkEnd w:id="1229"/>
      <w:bookmarkStart w:id="1230" w:name="_Toc119691336"/>
      <w:bookmarkEnd w:id="1230"/>
      <w:bookmarkStart w:id="1231" w:name="_Toc121738887"/>
      <w:bookmarkEnd w:id="1231"/>
      <w:bookmarkStart w:id="1232" w:name="_Toc121738892"/>
      <w:bookmarkEnd w:id="1232"/>
      <w:bookmarkStart w:id="1233" w:name="_Toc121738907"/>
      <w:bookmarkEnd w:id="1233"/>
      <w:bookmarkStart w:id="1234" w:name="_Toc121738906"/>
      <w:bookmarkEnd w:id="1234"/>
      <w:bookmarkStart w:id="1235" w:name="_Toc121738899"/>
      <w:bookmarkEnd w:id="1235"/>
      <w:bookmarkStart w:id="1236" w:name="_Toc119691334"/>
      <w:bookmarkEnd w:id="1236"/>
      <w:bookmarkStart w:id="1237" w:name="_Toc121738937"/>
      <w:bookmarkEnd w:id="1237"/>
      <w:bookmarkStart w:id="1238" w:name="_Toc119691358"/>
      <w:bookmarkEnd w:id="1238"/>
      <w:bookmarkStart w:id="1239" w:name="_Toc121738936"/>
      <w:bookmarkEnd w:id="1239"/>
      <w:bookmarkStart w:id="1240" w:name="_Toc119691424"/>
      <w:bookmarkEnd w:id="1240"/>
      <w:bookmarkStart w:id="1241" w:name="_Toc121738934"/>
      <w:bookmarkEnd w:id="1241"/>
      <w:bookmarkStart w:id="1242" w:name="_Toc121738935"/>
      <w:bookmarkEnd w:id="1242"/>
      <w:bookmarkStart w:id="1243" w:name="_Toc121738859"/>
      <w:bookmarkEnd w:id="1243"/>
      <w:bookmarkStart w:id="1244" w:name="_Toc119691342"/>
      <w:bookmarkEnd w:id="1244"/>
      <w:bookmarkStart w:id="1245" w:name="_Toc119691400"/>
      <w:bookmarkEnd w:id="1245"/>
      <w:bookmarkStart w:id="1246" w:name="_Toc119691380"/>
      <w:bookmarkEnd w:id="1246"/>
      <w:bookmarkStart w:id="1247" w:name="_Toc121738910"/>
      <w:bookmarkEnd w:id="1247"/>
      <w:bookmarkStart w:id="1248" w:name="_Toc121738901"/>
      <w:bookmarkEnd w:id="1248"/>
      <w:bookmarkStart w:id="1249" w:name="_Toc119691379"/>
      <w:bookmarkEnd w:id="1249"/>
      <w:bookmarkStart w:id="1250" w:name="_Toc119691343"/>
      <w:bookmarkEnd w:id="1250"/>
      <w:bookmarkStart w:id="1251" w:name="_Toc121738858"/>
      <w:bookmarkEnd w:id="1251"/>
      <w:bookmarkStart w:id="1252" w:name="_Toc121738883"/>
      <w:bookmarkEnd w:id="1252"/>
      <w:bookmarkStart w:id="1253" w:name="_Toc121738860"/>
      <w:bookmarkEnd w:id="1253"/>
      <w:bookmarkStart w:id="1254" w:name="_Toc121738852"/>
      <w:bookmarkEnd w:id="1254"/>
      <w:bookmarkStart w:id="1255" w:name="_Toc121738893"/>
      <w:bookmarkEnd w:id="1255"/>
      <w:bookmarkStart w:id="1256" w:name="_Toc121738922"/>
      <w:bookmarkEnd w:id="1256"/>
      <w:bookmarkStart w:id="1257" w:name="_Toc119691393"/>
      <w:bookmarkEnd w:id="1257"/>
      <w:bookmarkStart w:id="1258" w:name="_Toc121738898"/>
      <w:bookmarkEnd w:id="1258"/>
      <w:bookmarkStart w:id="1259" w:name="_Toc119691374"/>
      <w:bookmarkEnd w:id="1259"/>
      <w:bookmarkStart w:id="1260" w:name="_Toc121738850"/>
      <w:bookmarkEnd w:id="1260"/>
      <w:bookmarkStart w:id="1261" w:name="_Toc121738856"/>
      <w:bookmarkEnd w:id="1261"/>
      <w:bookmarkStart w:id="1262" w:name="_Toc119691395"/>
      <w:bookmarkEnd w:id="1262"/>
      <w:bookmarkStart w:id="1263" w:name="_Toc119691416"/>
      <w:bookmarkEnd w:id="1263"/>
      <w:bookmarkStart w:id="1264" w:name="_Toc121738931"/>
      <w:bookmarkEnd w:id="1264"/>
      <w:bookmarkStart w:id="1265" w:name="_Toc121738894"/>
      <w:bookmarkEnd w:id="1265"/>
      <w:bookmarkStart w:id="1266" w:name="_Toc121738908"/>
      <w:bookmarkEnd w:id="1266"/>
      <w:bookmarkStart w:id="1267" w:name="_Toc119691390"/>
      <w:bookmarkEnd w:id="1267"/>
      <w:bookmarkStart w:id="1268" w:name="_Toc119691425"/>
      <w:bookmarkEnd w:id="1268"/>
      <w:bookmarkStart w:id="1269" w:name="_Toc121738861"/>
      <w:bookmarkEnd w:id="1269"/>
      <w:bookmarkStart w:id="1270" w:name="_Toc119691412"/>
      <w:bookmarkEnd w:id="1270"/>
      <w:bookmarkStart w:id="1271" w:name="_Toc121738846"/>
      <w:bookmarkEnd w:id="1271"/>
      <w:bookmarkStart w:id="1272" w:name="_Toc121738889"/>
      <w:bookmarkEnd w:id="1272"/>
      <w:bookmarkStart w:id="1273" w:name="_Toc121738849"/>
      <w:bookmarkEnd w:id="1273"/>
      <w:bookmarkStart w:id="1274" w:name="_Toc121738925"/>
      <w:bookmarkEnd w:id="1274"/>
      <w:bookmarkStart w:id="1275" w:name="_Toc119691360"/>
      <w:bookmarkEnd w:id="1275"/>
      <w:bookmarkStart w:id="1276" w:name="_Toc121738896"/>
      <w:bookmarkEnd w:id="1276"/>
      <w:bookmarkStart w:id="1277" w:name="_Toc121738855"/>
      <w:bookmarkEnd w:id="1277"/>
      <w:bookmarkStart w:id="1278" w:name="_Toc119691341"/>
      <w:bookmarkEnd w:id="1278"/>
      <w:bookmarkStart w:id="1279" w:name="_Toc121738929"/>
      <w:bookmarkEnd w:id="1279"/>
      <w:bookmarkStart w:id="1280" w:name="_Toc121738864"/>
      <w:bookmarkEnd w:id="1280"/>
      <w:bookmarkStart w:id="1281" w:name="_Toc119691344"/>
      <w:bookmarkEnd w:id="1281"/>
      <w:bookmarkStart w:id="1282" w:name="_Toc119691346"/>
      <w:bookmarkEnd w:id="1282"/>
      <w:bookmarkStart w:id="1283" w:name="_Toc121738917"/>
      <w:bookmarkEnd w:id="1283"/>
      <w:bookmarkStart w:id="1284" w:name="_Toc121738863"/>
      <w:bookmarkEnd w:id="1284"/>
      <w:bookmarkStart w:id="1285" w:name="_Toc121738885"/>
      <w:bookmarkEnd w:id="1285"/>
      <w:bookmarkStart w:id="1286" w:name="_Toc119691375"/>
      <w:bookmarkEnd w:id="1286"/>
      <w:bookmarkStart w:id="1287" w:name="_Toc121738853"/>
      <w:bookmarkEnd w:id="1287"/>
      <w:bookmarkStart w:id="1288" w:name="_Toc121738888"/>
      <w:bookmarkEnd w:id="1288"/>
      <w:bookmarkStart w:id="1289" w:name="_Toc121738857"/>
      <w:bookmarkEnd w:id="1289"/>
      <w:bookmarkStart w:id="1290" w:name="_Toc121738851"/>
      <w:bookmarkEnd w:id="1290"/>
      <w:bookmarkStart w:id="1291" w:name="_Toc119691384"/>
      <w:bookmarkEnd w:id="1291"/>
      <w:bookmarkStart w:id="1292" w:name="_Toc121738873"/>
      <w:bookmarkEnd w:id="1292"/>
      <w:bookmarkStart w:id="1293" w:name="_Toc119691418"/>
      <w:bookmarkEnd w:id="1293"/>
      <w:bookmarkStart w:id="1294" w:name="_Toc119691422"/>
      <w:bookmarkEnd w:id="1294"/>
      <w:bookmarkStart w:id="1295" w:name="_Toc119691362"/>
      <w:bookmarkEnd w:id="1295"/>
      <w:bookmarkStart w:id="1296" w:name="_Toc119691359"/>
      <w:bookmarkEnd w:id="1296"/>
      <w:bookmarkStart w:id="1297" w:name="_Toc119691417"/>
      <w:bookmarkEnd w:id="1297"/>
      <w:bookmarkStart w:id="1298" w:name="_Toc121738915"/>
      <w:bookmarkEnd w:id="1298"/>
      <w:bookmarkStart w:id="1299" w:name="_Toc119691349"/>
      <w:bookmarkEnd w:id="1299"/>
      <w:bookmarkStart w:id="1300" w:name="_Toc119691401"/>
      <w:bookmarkEnd w:id="1300"/>
      <w:bookmarkStart w:id="1301" w:name="_Toc121738847"/>
      <w:bookmarkEnd w:id="1301"/>
      <w:bookmarkStart w:id="1302" w:name="_Toc119691335"/>
      <w:bookmarkEnd w:id="1302"/>
      <w:bookmarkStart w:id="1303" w:name="_Toc119691414"/>
      <w:bookmarkEnd w:id="1303"/>
      <w:bookmarkStart w:id="1304" w:name="_Toc121738928"/>
      <w:bookmarkEnd w:id="1304"/>
      <w:bookmarkStart w:id="1305" w:name="_Toc121738916"/>
      <w:bookmarkEnd w:id="1305"/>
      <w:bookmarkStart w:id="1306" w:name="_Toc121738867"/>
      <w:bookmarkEnd w:id="1306"/>
      <w:bookmarkStart w:id="1307" w:name="_Toc121738912"/>
      <w:bookmarkEnd w:id="1307"/>
      <w:bookmarkStart w:id="1308" w:name="_Toc119691388"/>
      <w:bookmarkEnd w:id="1308"/>
      <w:bookmarkStart w:id="1309" w:name="_Toc121738870"/>
      <w:bookmarkEnd w:id="1309"/>
      <w:bookmarkStart w:id="1310" w:name="_Toc121738897"/>
      <w:bookmarkEnd w:id="1310"/>
      <w:bookmarkStart w:id="1311" w:name="_Toc121738902"/>
      <w:bookmarkEnd w:id="1311"/>
      <w:bookmarkStart w:id="1312" w:name="_Toc119691402"/>
      <w:bookmarkEnd w:id="1312"/>
      <w:bookmarkStart w:id="1313" w:name="_Toc119691415"/>
      <w:bookmarkEnd w:id="1313"/>
      <w:bookmarkStart w:id="1314" w:name="_Toc119691355"/>
      <w:bookmarkEnd w:id="1314"/>
      <w:bookmarkStart w:id="1315" w:name="_Toc119691406"/>
      <w:bookmarkEnd w:id="1315"/>
      <w:bookmarkStart w:id="1316" w:name="_Toc121738918"/>
      <w:bookmarkEnd w:id="1316"/>
      <w:bookmarkStart w:id="1317" w:name="_Toc119691411"/>
      <w:bookmarkEnd w:id="1317"/>
      <w:bookmarkStart w:id="1318" w:name="_Toc121738890"/>
      <w:bookmarkEnd w:id="1318"/>
      <w:bookmarkStart w:id="1319" w:name="_Toc119691350"/>
      <w:bookmarkEnd w:id="1319"/>
      <w:bookmarkStart w:id="1320" w:name="_Toc119691376"/>
      <w:bookmarkEnd w:id="1320"/>
      <w:bookmarkStart w:id="1321" w:name="_Toc119691405"/>
      <w:bookmarkEnd w:id="1321"/>
      <w:bookmarkStart w:id="1322" w:name="_Toc121738877"/>
      <w:bookmarkEnd w:id="1322"/>
      <w:bookmarkStart w:id="1323" w:name="_Toc121738933"/>
      <w:bookmarkEnd w:id="1323"/>
      <w:bookmarkStart w:id="1324" w:name="_Toc121738869"/>
      <w:bookmarkEnd w:id="1324"/>
      <w:bookmarkStart w:id="1325" w:name="_Toc119691377"/>
      <w:bookmarkEnd w:id="1325"/>
      <w:bookmarkStart w:id="1326" w:name="_Toc121738919"/>
      <w:bookmarkEnd w:id="1326"/>
      <w:bookmarkStart w:id="1327" w:name="_Toc119691378"/>
      <w:bookmarkEnd w:id="1327"/>
      <w:bookmarkStart w:id="1328" w:name="_Toc121738905"/>
      <w:bookmarkEnd w:id="1328"/>
      <w:bookmarkStart w:id="1329" w:name="_Toc121738904"/>
      <w:bookmarkEnd w:id="1329"/>
      <w:bookmarkStart w:id="1330" w:name="_Toc119691373"/>
      <w:bookmarkEnd w:id="1330"/>
      <w:bookmarkStart w:id="1331" w:name="_Toc119691345"/>
      <w:bookmarkEnd w:id="1331"/>
      <w:bookmarkStart w:id="1332" w:name="_Toc119691404"/>
      <w:bookmarkEnd w:id="1332"/>
      <w:bookmarkStart w:id="1333" w:name="_Toc121738878"/>
      <w:bookmarkEnd w:id="1333"/>
      <w:bookmarkStart w:id="1334" w:name="_Toc119691353"/>
      <w:bookmarkEnd w:id="1334"/>
      <w:bookmarkStart w:id="1335" w:name="_Toc121738924"/>
      <w:bookmarkEnd w:id="1335"/>
      <w:bookmarkStart w:id="1336" w:name="_Toc121738868"/>
      <w:bookmarkEnd w:id="1336"/>
      <w:bookmarkStart w:id="1337" w:name="_Toc127461586"/>
      <w:bookmarkStart w:id="1338" w:name="_Toc127460200"/>
      <w:r>
        <w:rPr>
          <w:rFonts w:hint="eastAsia" w:ascii="宋体" w:hAnsi="宋体" w:eastAsia="宋体"/>
          <w:color w:val="000000"/>
          <w:szCs w:val="21"/>
        </w:rPr>
        <w:t>实验室垃圾桶（箱）应与可燃物保持安全距离。</w:t>
      </w:r>
      <w:bookmarkEnd w:id="1337"/>
      <w:bookmarkEnd w:id="1338"/>
    </w:p>
    <w:p>
      <w:pPr>
        <w:pStyle w:val="76"/>
        <w:spacing w:line="360" w:lineRule="exact"/>
        <w:rPr>
          <w:rFonts w:hint="eastAsia" w:ascii="宋体" w:hAnsi="宋体" w:eastAsia="宋体"/>
          <w:color w:val="000000"/>
          <w:szCs w:val="21"/>
        </w:rPr>
      </w:pPr>
      <w:bookmarkStart w:id="1339" w:name="_Toc127461587"/>
      <w:bookmarkStart w:id="1340" w:name="_Toc127460201"/>
      <w:r>
        <w:rPr>
          <w:rFonts w:hint="eastAsia" w:ascii="宋体" w:hAnsi="宋体" w:eastAsia="宋体"/>
          <w:color w:val="000000"/>
          <w:szCs w:val="21"/>
        </w:rPr>
        <w:t>实验室不应使用非教学科研的大功率电器设备。</w:t>
      </w:r>
      <w:bookmarkEnd w:id="1339"/>
      <w:bookmarkEnd w:id="1340"/>
    </w:p>
    <w:p>
      <w:pPr>
        <w:pStyle w:val="76"/>
        <w:spacing w:line="360" w:lineRule="exact"/>
        <w:rPr>
          <w:rFonts w:hint="eastAsia" w:ascii="宋体" w:hAnsi="宋体" w:eastAsia="宋体"/>
          <w:color w:val="000000"/>
          <w:szCs w:val="21"/>
        </w:rPr>
      </w:pPr>
      <w:bookmarkStart w:id="1341" w:name="_Toc127460202"/>
      <w:bookmarkStart w:id="1342" w:name="_Toc127461588"/>
      <w:r>
        <w:rPr>
          <w:rFonts w:hint="eastAsia" w:ascii="宋体" w:hAnsi="宋体" w:eastAsia="宋体"/>
          <w:color w:val="000000"/>
          <w:szCs w:val="21"/>
        </w:rPr>
        <w:t>实验室内存放的易燃、易爆危险物品应分类限量存放，由专人负责，专柜存放，存储量不宜超过一天的使用量，并应存放在阴凉通风处，远离热源、避免阳光直射。</w:t>
      </w:r>
      <w:bookmarkEnd w:id="1341"/>
      <w:bookmarkEnd w:id="1342"/>
    </w:p>
    <w:p>
      <w:pPr>
        <w:pStyle w:val="76"/>
        <w:spacing w:line="360" w:lineRule="exact"/>
        <w:rPr>
          <w:rFonts w:hint="eastAsia" w:ascii="宋体" w:hAnsi="宋体" w:eastAsia="宋体"/>
          <w:color w:val="000000"/>
          <w:szCs w:val="21"/>
        </w:rPr>
      </w:pPr>
      <w:bookmarkStart w:id="1343" w:name="_Toc119690886"/>
      <w:bookmarkEnd w:id="1343"/>
      <w:bookmarkStart w:id="1344" w:name="_Toc119691451"/>
      <w:bookmarkEnd w:id="1344"/>
      <w:bookmarkStart w:id="1345" w:name="_Toc121738961"/>
      <w:bookmarkEnd w:id="1345"/>
      <w:bookmarkStart w:id="1346" w:name="_Toc119690884"/>
      <w:bookmarkEnd w:id="1346"/>
      <w:bookmarkStart w:id="1347" w:name="_Toc121738965"/>
      <w:bookmarkEnd w:id="1347"/>
      <w:bookmarkStart w:id="1348" w:name="_Toc121738967"/>
      <w:bookmarkEnd w:id="1348"/>
      <w:bookmarkStart w:id="1349" w:name="_Toc119691452"/>
      <w:bookmarkEnd w:id="1349"/>
      <w:bookmarkStart w:id="1350" w:name="_Toc119691453"/>
      <w:bookmarkEnd w:id="1350"/>
      <w:bookmarkStart w:id="1351" w:name="_Toc119690887"/>
      <w:bookmarkEnd w:id="1351"/>
      <w:bookmarkStart w:id="1352" w:name="_Toc121738968"/>
      <w:bookmarkEnd w:id="1352"/>
      <w:bookmarkStart w:id="1353" w:name="_Toc119691454"/>
      <w:bookmarkEnd w:id="1353"/>
      <w:bookmarkStart w:id="1354" w:name="_Toc119690885"/>
      <w:bookmarkEnd w:id="1354"/>
      <w:bookmarkStart w:id="1355" w:name="_Toc119691447"/>
      <w:bookmarkEnd w:id="1355"/>
      <w:bookmarkStart w:id="1356" w:name="_Toc121738966"/>
      <w:bookmarkEnd w:id="1356"/>
      <w:r>
        <w:rPr>
          <w:rFonts w:hint="eastAsia" w:ascii="宋体" w:hAnsi="宋体" w:eastAsia="宋体"/>
          <w:color w:val="000000"/>
          <w:szCs w:val="21"/>
        </w:rPr>
        <w:t>实验室内</w:t>
      </w:r>
      <w:bookmarkStart w:id="1357" w:name="_Toc127460203"/>
      <w:bookmarkStart w:id="1358" w:name="_Toc127461589"/>
      <w:bookmarkStart w:id="1359" w:name="_Toc119690888"/>
      <w:bookmarkStart w:id="1360" w:name="_Toc21120"/>
      <w:bookmarkStart w:id="1361" w:name="_Toc29109696"/>
      <w:r>
        <w:rPr>
          <w:rFonts w:hint="eastAsia" w:ascii="宋体" w:hAnsi="宋体" w:eastAsia="宋体"/>
          <w:color w:val="000000"/>
          <w:szCs w:val="21"/>
        </w:rPr>
        <w:t>不应违规储存、使用易燃易爆危险品，不应吸烟和违规使用明火。</w:t>
      </w:r>
      <w:bookmarkEnd w:id="1357"/>
      <w:bookmarkEnd w:id="1358"/>
    </w:p>
    <w:p>
      <w:pPr>
        <w:pStyle w:val="79"/>
        <w:spacing w:before="312" w:beforeLines="100" w:after="312" w:afterLines="100" w:line="360" w:lineRule="exact"/>
        <w:rPr>
          <w:rFonts w:hint="eastAsia" w:hAnsi="黑体"/>
          <w:color w:val="000000"/>
          <w:szCs w:val="21"/>
        </w:rPr>
      </w:pPr>
      <w:bookmarkStart w:id="1362" w:name="_Toc127461590"/>
      <w:bookmarkStart w:id="1363" w:name="_Hlk128159527"/>
      <w:r>
        <w:rPr>
          <w:rFonts w:hint="eastAsia" w:hAnsi="黑体"/>
          <w:color w:val="000000"/>
          <w:szCs w:val="21"/>
        </w:rPr>
        <w:t>灭火和应急疏散预案编制和</w:t>
      </w:r>
      <w:bookmarkEnd w:id="1359"/>
      <w:r>
        <w:rPr>
          <w:rFonts w:hint="eastAsia" w:hAnsi="黑体"/>
          <w:color w:val="000000"/>
          <w:szCs w:val="21"/>
        </w:rPr>
        <w:t>演练</w:t>
      </w:r>
      <w:bookmarkEnd w:id="1360"/>
      <w:bookmarkEnd w:id="1361"/>
      <w:bookmarkEnd w:id="1362"/>
    </w:p>
    <w:bookmarkEnd w:id="1363"/>
    <w:p>
      <w:pPr>
        <w:pStyle w:val="76"/>
        <w:spacing w:before="156" w:beforeLines="50" w:after="156" w:afterLines="50" w:line="360" w:lineRule="exact"/>
        <w:rPr>
          <w:rFonts w:hint="eastAsia" w:ascii="黑体" w:hAnsi="宋体"/>
          <w:color w:val="000000"/>
          <w:szCs w:val="21"/>
        </w:rPr>
      </w:pPr>
      <w:bookmarkStart w:id="1364" w:name="_Toc127461591"/>
      <w:bookmarkStart w:id="1365" w:name="_Toc6013"/>
      <w:bookmarkStart w:id="1366" w:name="_Toc29109697"/>
      <w:r>
        <w:rPr>
          <w:rFonts w:hint="eastAsia" w:ascii="黑体" w:hAnsi="宋体"/>
          <w:color w:val="000000"/>
          <w:szCs w:val="21"/>
        </w:rPr>
        <w:t>预案</w:t>
      </w:r>
      <w:bookmarkEnd w:id="1364"/>
      <w:bookmarkEnd w:id="1365"/>
      <w:bookmarkEnd w:id="1366"/>
      <w:r>
        <w:rPr>
          <w:rFonts w:hint="eastAsia" w:ascii="黑体" w:hAnsi="宋体"/>
          <w:color w:val="000000"/>
          <w:szCs w:val="21"/>
        </w:rPr>
        <w:t>编制和修订</w:t>
      </w:r>
    </w:p>
    <w:p>
      <w:pPr>
        <w:pStyle w:val="75"/>
        <w:spacing w:line="360" w:lineRule="exact"/>
        <w:rPr>
          <w:rFonts w:hint="eastAsia"/>
        </w:rPr>
      </w:pPr>
      <w:r>
        <w:rPr>
          <w:rFonts w:hint="eastAsia"/>
        </w:rPr>
        <w:t>学校二级单位应按照</w:t>
      </w:r>
      <w:r>
        <w:t>GB/T 38315</w:t>
      </w:r>
      <w:r>
        <w:rPr>
          <w:rFonts w:hint="eastAsia"/>
        </w:rPr>
        <w:t>要求，根据本单位隶属实验室的火灾风险实际，制订有针对性的灭火和应急疏散预案，并上报学校实验室消防安全管理职能部门。</w:t>
      </w:r>
    </w:p>
    <w:p>
      <w:pPr>
        <w:pStyle w:val="75"/>
        <w:spacing w:line="360" w:lineRule="exact"/>
        <w:rPr>
          <w:rFonts w:hint="eastAsia"/>
          <w:color w:val="000000"/>
        </w:rPr>
      </w:pPr>
      <w:r>
        <w:rPr>
          <w:rFonts w:hint="eastAsia"/>
          <w:color w:val="000000"/>
        </w:rPr>
        <w:t>学校实验室灭火和应急疏散预案内容应包括下列内容：</w:t>
      </w:r>
    </w:p>
    <w:p>
      <w:pPr>
        <w:pStyle w:val="74"/>
        <w:numPr>
          <w:ilvl w:val="4"/>
          <w:numId w:val="19"/>
        </w:numPr>
        <w:spacing w:line="360" w:lineRule="exact"/>
        <w:ind w:left="735" w:leftChars="200" w:hanging="315" w:hangingChars="150"/>
        <w:rPr>
          <w:rFonts w:hint="eastAsia"/>
          <w:color w:val="000000"/>
        </w:rPr>
      </w:pPr>
      <w:r>
        <w:rPr>
          <w:rFonts w:hint="eastAsia"/>
          <w:color w:val="000000"/>
        </w:rPr>
        <w:t>实验室的基本情况，火灾危险分析；</w:t>
      </w:r>
    </w:p>
    <w:p>
      <w:pPr>
        <w:pStyle w:val="74"/>
        <w:numPr>
          <w:ilvl w:val="4"/>
          <w:numId w:val="19"/>
        </w:numPr>
        <w:spacing w:line="360" w:lineRule="exact"/>
        <w:ind w:left="735" w:leftChars="200" w:hanging="315" w:hangingChars="150"/>
        <w:rPr>
          <w:rFonts w:hint="eastAsia"/>
          <w:color w:val="000000"/>
        </w:rPr>
      </w:pPr>
      <w:r>
        <w:rPr>
          <w:rFonts w:hint="eastAsia"/>
          <w:color w:val="000000"/>
        </w:rPr>
        <w:t xml:space="preserve">火灾现场通信联络、灭火、疏散、救护、保卫等专门机构或专人，并明确各职能小组的负责人、 </w:t>
      </w:r>
      <w:r>
        <w:rPr>
          <w:color w:val="000000"/>
        </w:rPr>
        <w:t xml:space="preserve">  </w:t>
      </w:r>
      <w:r>
        <w:rPr>
          <w:rFonts w:hint="eastAsia"/>
          <w:color w:val="000000"/>
        </w:rPr>
        <w:t>组成人员及各自职责；</w:t>
      </w:r>
    </w:p>
    <w:p>
      <w:pPr>
        <w:pStyle w:val="74"/>
        <w:numPr>
          <w:ilvl w:val="4"/>
          <w:numId w:val="19"/>
        </w:numPr>
        <w:spacing w:line="360" w:lineRule="exact"/>
        <w:ind w:left="735" w:leftChars="200" w:hanging="315" w:hangingChars="150"/>
        <w:rPr>
          <w:rFonts w:hint="eastAsia"/>
          <w:color w:val="000000"/>
        </w:rPr>
      </w:pPr>
      <w:r>
        <w:rPr>
          <w:rFonts w:hint="eastAsia"/>
          <w:color w:val="000000"/>
        </w:rPr>
        <w:t>火警处置程序；</w:t>
      </w:r>
    </w:p>
    <w:p>
      <w:pPr>
        <w:pStyle w:val="74"/>
        <w:numPr>
          <w:ilvl w:val="4"/>
          <w:numId w:val="19"/>
        </w:numPr>
        <w:spacing w:line="360" w:lineRule="exact"/>
        <w:ind w:left="735" w:leftChars="200" w:hanging="315" w:hangingChars="150"/>
        <w:rPr>
          <w:rFonts w:hint="eastAsia"/>
          <w:color w:val="000000"/>
        </w:rPr>
      </w:pPr>
      <w:r>
        <w:rPr>
          <w:rFonts w:hint="eastAsia"/>
          <w:color w:val="000000"/>
        </w:rPr>
        <w:t>应急疏散的组织程序和措施；</w:t>
      </w:r>
    </w:p>
    <w:p>
      <w:pPr>
        <w:pStyle w:val="74"/>
        <w:numPr>
          <w:ilvl w:val="4"/>
          <w:numId w:val="19"/>
        </w:numPr>
        <w:spacing w:line="360" w:lineRule="exact"/>
        <w:ind w:left="735" w:leftChars="200" w:hanging="315" w:hangingChars="150"/>
        <w:rPr>
          <w:rFonts w:hint="eastAsia"/>
          <w:color w:val="000000"/>
        </w:rPr>
      </w:pPr>
      <w:r>
        <w:rPr>
          <w:rFonts w:hint="eastAsia"/>
          <w:color w:val="000000"/>
        </w:rPr>
        <w:t>扑救初起火灾的程序和措施；</w:t>
      </w:r>
    </w:p>
    <w:p>
      <w:pPr>
        <w:pStyle w:val="74"/>
        <w:numPr>
          <w:ilvl w:val="4"/>
          <w:numId w:val="19"/>
        </w:numPr>
        <w:spacing w:line="360" w:lineRule="exact"/>
        <w:ind w:left="735" w:leftChars="200" w:hanging="315" w:hangingChars="150"/>
        <w:rPr>
          <w:color w:val="000000"/>
        </w:rPr>
      </w:pPr>
      <w:r>
        <w:rPr>
          <w:rFonts w:hint="eastAsia"/>
          <w:color w:val="000000"/>
        </w:rPr>
        <w:t>通信联络、安全防护和人员救护的组织与调度程序、保障措施；</w:t>
      </w:r>
    </w:p>
    <w:p>
      <w:pPr>
        <w:pStyle w:val="74"/>
        <w:numPr>
          <w:ilvl w:val="4"/>
          <w:numId w:val="19"/>
        </w:numPr>
        <w:spacing w:line="360" w:lineRule="exact"/>
        <w:ind w:left="735" w:leftChars="200" w:hanging="315" w:hangingChars="150"/>
        <w:rPr>
          <w:color w:val="000000"/>
        </w:rPr>
      </w:pPr>
      <w:r>
        <w:rPr>
          <w:rFonts w:hint="eastAsia"/>
          <w:color w:val="000000"/>
        </w:rPr>
        <w:t>实验室内重要危险源的种类、性质、数量、危险性和应对措施及处置药品的名称、产地和储备等内容。</w:t>
      </w:r>
    </w:p>
    <w:p>
      <w:pPr>
        <w:pStyle w:val="67"/>
        <w:spacing w:line="360" w:lineRule="exact"/>
        <w:ind w:firstLine="0" w:firstLineChars="0"/>
        <w:rPr>
          <w:color w:val="000000"/>
          <w:szCs w:val="21"/>
        </w:rPr>
      </w:pPr>
      <w:r>
        <w:rPr>
          <w:rFonts w:ascii="黑体" w:hAnsi="黑体" w:eastAsia="黑体"/>
          <w:bCs/>
          <w:color w:val="000000"/>
          <w:szCs w:val="21"/>
        </w:rPr>
        <w:t>8.1.3</w:t>
      </w:r>
      <w:r>
        <w:rPr>
          <w:rFonts w:ascii="黑体" w:hAnsi="黑体" w:eastAsia="黑体"/>
          <w:color w:val="000000"/>
          <w:szCs w:val="21"/>
        </w:rPr>
        <w:t xml:space="preserve"> </w:t>
      </w:r>
      <w:r>
        <w:rPr>
          <w:rFonts w:hAnsi="宋体"/>
          <w:color w:val="000000"/>
          <w:szCs w:val="21"/>
        </w:rPr>
        <w:t xml:space="preserve"> </w:t>
      </w:r>
      <w:r>
        <w:rPr>
          <w:rFonts w:hint="eastAsia"/>
          <w:color w:val="000000"/>
          <w:szCs w:val="21"/>
        </w:rPr>
        <w:t>预案编制完成后，学校应按法律法规规定组织评审或论证，参加应急预案评审的人员可包括有关消防安全及应急管理方面的、有现场处置经验的专家，应急预案论证可通过推演的方式进行开展。</w:t>
      </w:r>
    </w:p>
    <w:p>
      <w:pPr>
        <w:pStyle w:val="67"/>
        <w:spacing w:line="360" w:lineRule="exact"/>
        <w:ind w:firstLine="0" w:firstLineChars="0"/>
        <w:rPr>
          <w:rFonts w:hint="eastAsia"/>
          <w:color w:val="FF0000"/>
          <w:szCs w:val="21"/>
        </w:rPr>
      </w:pPr>
      <w:r>
        <w:rPr>
          <w:rFonts w:ascii="黑体" w:hAnsi="黑体" w:eastAsia="黑体"/>
          <w:bCs/>
          <w:color w:val="000000"/>
          <w:szCs w:val="21"/>
        </w:rPr>
        <w:t xml:space="preserve">8.1.4 </w:t>
      </w:r>
      <w:r>
        <w:rPr>
          <w:rFonts w:ascii="黑体" w:hAnsi="黑体" w:eastAsia="黑体"/>
          <w:bCs/>
          <w:szCs w:val="21"/>
        </w:rPr>
        <w:t xml:space="preserve"> </w:t>
      </w:r>
      <w:r>
        <w:rPr>
          <w:rFonts w:hint="eastAsia"/>
          <w:szCs w:val="21"/>
        </w:rPr>
        <w:t>学校每次</w:t>
      </w:r>
      <w:r>
        <w:rPr>
          <w:rFonts w:hint="eastAsia"/>
        </w:rPr>
        <w:t>灭火和应急疏散预案演练完成后，应对原有的灭火和应急疏散预案，根据演练实际情况进行修订和完善。</w:t>
      </w:r>
    </w:p>
    <w:p>
      <w:pPr>
        <w:pStyle w:val="76"/>
        <w:spacing w:before="156" w:beforeLines="50" w:after="156" w:afterLines="50" w:line="360" w:lineRule="exact"/>
        <w:rPr>
          <w:rFonts w:hint="eastAsia"/>
          <w:color w:val="000000"/>
          <w:szCs w:val="21"/>
        </w:rPr>
      </w:pPr>
      <w:bookmarkStart w:id="1367" w:name="_Toc218047039"/>
      <w:bookmarkEnd w:id="1367"/>
      <w:bookmarkStart w:id="1368" w:name="_Toc121738973"/>
      <w:bookmarkEnd w:id="1368"/>
      <w:bookmarkStart w:id="1369" w:name="_Toc204159912"/>
      <w:bookmarkEnd w:id="1369"/>
      <w:bookmarkStart w:id="1370" w:name="_Toc205018248"/>
      <w:bookmarkEnd w:id="1370"/>
      <w:bookmarkStart w:id="1371" w:name="_Toc205018247"/>
      <w:bookmarkEnd w:id="1371"/>
      <w:bookmarkStart w:id="1372" w:name="_Toc218047038"/>
      <w:bookmarkEnd w:id="1372"/>
      <w:bookmarkStart w:id="1373" w:name="_Toc121738971"/>
      <w:bookmarkEnd w:id="1373"/>
      <w:bookmarkStart w:id="1374" w:name="_Toc119691459"/>
      <w:bookmarkEnd w:id="1374"/>
      <w:bookmarkStart w:id="1375" w:name="_Toc204159911"/>
      <w:bookmarkEnd w:id="1375"/>
      <w:bookmarkStart w:id="1376" w:name="_Toc119691460"/>
      <w:bookmarkEnd w:id="1376"/>
      <w:bookmarkStart w:id="1377" w:name="_Toc119691458"/>
      <w:bookmarkEnd w:id="1377"/>
      <w:bookmarkStart w:id="1378" w:name="_Toc121738972"/>
      <w:bookmarkEnd w:id="1378"/>
      <w:bookmarkStart w:id="1379" w:name="_Toc127461592"/>
      <w:bookmarkStart w:id="1380" w:name="_Toc23049"/>
      <w:bookmarkStart w:id="1381" w:name="_Toc29109698"/>
      <w:r>
        <w:rPr>
          <w:rFonts w:hint="eastAsia"/>
          <w:color w:val="000000"/>
          <w:szCs w:val="21"/>
        </w:rPr>
        <w:t>组织机构</w:t>
      </w:r>
      <w:bookmarkEnd w:id="1379"/>
    </w:p>
    <w:p>
      <w:pPr>
        <w:pStyle w:val="75"/>
        <w:spacing w:line="360" w:lineRule="exact"/>
        <w:rPr>
          <w:rFonts w:hint="eastAsia"/>
          <w:color w:val="000000"/>
        </w:rPr>
      </w:pPr>
      <w:r>
        <w:rPr>
          <w:rFonts w:hint="eastAsia"/>
          <w:color w:val="000000"/>
        </w:rPr>
        <w:t>学校应成立由消防安全责任人或消防安全管理人负责的火灾事故应急指挥机构，担负消防救援队到达之前的灭火和应急疏散指挥职责。</w:t>
      </w:r>
    </w:p>
    <w:p>
      <w:pPr>
        <w:pStyle w:val="75"/>
        <w:spacing w:line="360" w:lineRule="exact"/>
        <w:rPr>
          <w:rFonts w:hint="eastAsia"/>
          <w:color w:val="000000"/>
        </w:rPr>
      </w:pPr>
      <w:r>
        <w:rPr>
          <w:rFonts w:hint="eastAsia"/>
          <w:color w:val="000000"/>
        </w:rPr>
        <w:t>学校应成立由当班的消防安全管理人、部门主管人员、消防控制室值班人员、保安人员、志愿消防队员及其他在岗的师生组成的工作小组，接受火灾事故应急指挥机构的指挥，承担处置初起火灾和应急疏散各项职责。</w:t>
      </w:r>
    </w:p>
    <w:p>
      <w:pPr>
        <w:pStyle w:val="76"/>
        <w:spacing w:before="156" w:beforeLines="50" w:after="156" w:afterLines="50" w:line="360" w:lineRule="exact"/>
        <w:rPr>
          <w:color w:val="000000"/>
          <w:szCs w:val="21"/>
        </w:rPr>
      </w:pPr>
      <w:bookmarkStart w:id="1382" w:name="_Toc127461593"/>
      <w:r>
        <w:rPr>
          <w:rFonts w:hint="eastAsia"/>
          <w:color w:val="000000"/>
          <w:szCs w:val="21"/>
        </w:rPr>
        <w:t>预案演练</w:t>
      </w:r>
      <w:bookmarkEnd w:id="1382"/>
    </w:p>
    <w:p>
      <w:pPr>
        <w:pStyle w:val="67"/>
        <w:spacing w:line="360" w:lineRule="exact"/>
        <w:ind w:firstLine="0" w:firstLineChars="0"/>
        <w:rPr>
          <w:color w:val="000000"/>
          <w:szCs w:val="21"/>
        </w:rPr>
      </w:pPr>
      <w:r>
        <w:rPr>
          <w:rFonts w:ascii="黑体" w:hAnsi="黑体" w:eastAsia="黑体"/>
          <w:color w:val="000000"/>
          <w:szCs w:val="21"/>
        </w:rPr>
        <w:t>8.3.1</w:t>
      </w:r>
      <w:r>
        <w:rPr>
          <w:color w:val="000000"/>
          <w:szCs w:val="21"/>
        </w:rPr>
        <w:t xml:space="preserve">  </w:t>
      </w:r>
      <w:r>
        <w:rPr>
          <w:rFonts w:hint="eastAsia"/>
          <w:color w:val="000000"/>
          <w:szCs w:val="21"/>
        </w:rPr>
        <w:t>实验室每半年至少进行一次灭火和应急疏散演练。</w:t>
      </w:r>
    </w:p>
    <w:p>
      <w:pPr>
        <w:pStyle w:val="67"/>
        <w:spacing w:line="360" w:lineRule="exact"/>
        <w:ind w:firstLine="0" w:firstLineChars="0"/>
        <w:rPr>
          <w:rFonts w:hint="eastAsia"/>
          <w:color w:val="000000"/>
          <w:szCs w:val="21"/>
        </w:rPr>
      </w:pPr>
      <w:r>
        <w:rPr>
          <w:rFonts w:ascii="黑体" w:hAnsi="黑体" w:eastAsia="黑体"/>
          <w:color w:val="000000"/>
          <w:szCs w:val="21"/>
        </w:rPr>
        <w:t>8.3.2</w:t>
      </w:r>
      <w:r>
        <w:rPr>
          <w:color w:val="000000"/>
          <w:szCs w:val="21"/>
        </w:rPr>
        <w:t xml:space="preserve">  </w:t>
      </w:r>
      <w:r>
        <w:rPr>
          <w:rFonts w:hint="eastAsia"/>
          <w:color w:val="000000"/>
          <w:szCs w:val="21"/>
        </w:rPr>
        <w:t>进入学校实验室的师生员工每年至少参加一次灭火和应急疏散演练。</w:t>
      </w:r>
    </w:p>
    <w:bookmarkEnd w:id="1380"/>
    <w:bookmarkEnd w:id="1381"/>
    <w:p>
      <w:pPr>
        <w:pStyle w:val="79"/>
        <w:spacing w:before="312" w:beforeLines="100" w:after="312" w:afterLines="100" w:line="360" w:lineRule="exact"/>
        <w:rPr>
          <w:rFonts w:hint="eastAsia"/>
          <w:color w:val="000000"/>
          <w:szCs w:val="21"/>
        </w:rPr>
      </w:pPr>
      <w:bookmarkStart w:id="1383" w:name="_Toc119691482"/>
      <w:bookmarkEnd w:id="1383"/>
      <w:bookmarkStart w:id="1384" w:name="_Toc119691473"/>
      <w:bookmarkEnd w:id="1384"/>
      <w:bookmarkStart w:id="1385" w:name="_Toc119691481"/>
      <w:bookmarkEnd w:id="1385"/>
      <w:bookmarkStart w:id="1386" w:name="_Toc119690907"/>
      <w:bookmarkEnd w:id="1386"/>
      <w:bookmarkStart w:id="1387" w:name="_Toc121738995"/>
      <w:bookmarkEnd w:id="1387"/>
      <w:bookmarkStart w:id="1388" w:name="_Toc119691492"/>
      <w:bookmarkEnd w:id="1388"/>
      <w:bookmarkStart w:id="1389" w:name="_Toc119691488"/>
      <w:bookmarkEnd w:id="1389"/>
      <w:bookmarkStart w:id="1390" w:name="_Toc119690889"/>
      <w:bookmarkEnd w:id="1390"/>
      <w:bookmarkStart w:id="1391" w:name="_Toc121738988"/>
      <w:bookmarkEnd w:id="1391"/>
      <w:bookmarkStart w:id="1392" w:name="_Toc119690905"/>
      <w:bookmarkEnd w:id="1392"/>
      <w:bookmarkStart w:id="1393" w:name="_Toc119690903"/>
      <w:bookmarkEnd w:id="1393"/>
      <w:bookmarkStart w:id="1394" w:name="_Toc119690913"/>
      <w:bookmarkEnd w:id="1394"/>
      <w:bookmarkStart w:id="1395" w:name="_Toc119690897"/>
      <w:bookmarkEnd w:id="1395"/>
      <w:bookmarkStart w:id="1396" w:name="_Toc205018254"/>
      <w:bookmarkEnd w:id="1396"/>
      <w:bookmarkStart w:id="1397" w:name="_Toc121738993"/>
      <w:bookmarkEnd w:id="1397"/>
      <w:bookmarkStart w:id="1398" w:name="_Toc119690914"/>
      <w:bookmarkEnd w:id="1398"/>
      <w:bookmarkStart w:id="1399" w:name="_Toc119690892"/>
      <w:bookmarkEnd w:id="1399"/>
      <w:bookmarkStart w:id="1400" w:name="_Toc119691470"/>
      <w:bookmarkEnd w:id="1400"/>
      <w:bookmarkStart w:id="1401" w:name="_Toc119690904"/>
      <w:bookmarkEnd w:id="1401"/>
      <w:bookmarkStart w:id="1402" w:name="_Toc119691487"/>
      <w:bookmarkEnd w:id="1402"/>
      <w:bookmarkStart w:id="1403" w:name="_Toc121738982"/>
      <w:bookmarkEnd w:id="1403"/>
      <w:bookmarkStart w:id="1404" w:name="_Toc121739005"/>
      <w:bookmarkEnd w:id="1404"/>
      <w:bookmarkStart w:id="1405" w:name="_Toc121739004"/>
      <w:bookmarkEnd w:id="1405"/>
      <w:bookmarkStart w:id="1406" w:name="_Toc119691494"/>
      <w:bookmarkEnd w:id="1406"/>
      <w:bookmarkStart w:id="1407" w:name="_Toc119690893"/>
      <w:bookmarkEnd w:id="1407"/>
      <w:bookmarkStart w:id="1408" w:name="_Toc119690906"/>
      <w:bookmarkEnd w:id="1408"/>
      <w:bookmarkStart w:id="1409" w:name="_Toc119691479"/>
      <w:bookmarkEnd w:id="1409"/>
      <w:bookmarkStart w:id="1410" w:name="_Toc119690909"/>
      <w:bookmarkEnd w:id="1410"/>
      <w:bookmarkStart w:id="1411" w:name="_Toc119690901"/>
      <w:bookmarkEnd w:id="1411"/>
      <w:bookmarkStart w:id="1412" w:name="_Toc121738985"/>
      <w:bookmarkEnd w:id="1412"/>
      <w:bookmarkStart w:id="1413" w:name="_Toc119690898"/>
      <w:bookmarkEnd w:id="1413"/>
      <w:bookmarkStart w:id="1414" w:name="_Toc119690896"/>
      <w:bookmarkEnd w:id="1414"/>
      <w:bookmarkStart w:id="1415" w:name="_Toc121738990"/>
      <w:bookmarkEnd w:id="1415"/>
      <w:bookmarkStart w:id="1416" w:name="_Toc218047046"/>
      <w:bookmarkEnd w:id="1416"/>
      <w:bookmarkStart w:id="1417" w:name="_Toc119691474"/>
      <w:bookmarkEnd w:id="1417"/>
      <w:bookmarkStart w:id="1418" w:name="_Toc119690912"/>
      <w:bookmarkEnd w:id="1418"/>
      <w:bookmarkStart w:id="1419" w:name="_Toc121738980"/>
      <w:bookmarkEnd w:id="1419"/>
      <w:bookmarkStart w:id="1420" w:name="_Toc121739000"/>
      <w:bookmarkEnd w:id="1420"/>
      <w:bookmarkStart w:id="1421" w:name="_Toc121739003"/>
      <w:bookmarkEnd w:id="1421"/>
      <w:bookmarkStart w:id="1422" w:name="_Toc121738992"/>
      <w:bookmarkEnd w:id="1422"/>
      <w:bookmarkStart w:id="1423" w:name="_Toc119691477"/>
      <w:bookmarkEnd w:id="1423"/>
      <w:bookmarkStart w:id="1424" w:name="_Toc121738994"/>
      <w:bookmarkEnd w:id="1424"/>
      <w:bookmarkStart w:id="1425" w:name="_Toc119691490"/>
      <w:bookmarkEnd w:id="1425"/>
      <w:bookmarkStart w:id="1426" w:name="_Toc119691476"/>
      <w:bookmarkEnd w:id="1426"/>
      <w:bookmarkStart w:id="1427" w:name="_Toc205018253"/>
      <w:bookmarkEnd w:id="1427"/>
      <w:bookmarkStart w:id="1428" w:name="_Toc121738997"/>
      <w:bookmarkEnd w:id="1428"/>
      <w:bookmarkStart w:id="1429" w:name="_Toc119691480"/>
      <w:bookmarkEnd w:id="1429"/>
      <w:bookmarkStart w:id="1430" w:name="_Toc119691485"/>
      <w:bookmarkEnd w:id="1430"/>
      <w:bookmarkStart w:id="1431" w:name="_Toc119691489"/>
      <w:bookmarkEnd w:id="1431"/>
      <w:bookmarkStart w:id="1432" w:name="_Toc119690891"/>
      <w:bookmarkEnd w:id="1432"/>
      <w:bookmarkStart w:id="1433" w:name="_Toc119691483"/>
      <w:bookmarkEnd w:id="1433"/>
      <w:bookmarkStart w:id="1434" w:name="_Toc205018256"/>
      <w:bookmarkEnd w:id="1434"/>
      <w:bookmarkStart w:id="1435" w:name="_Toc218047048"/>
      <w:bookmarkEnd w:id="1435"/>
      <w:bookmarkStart w:id="1436" w:name="_Toc119690902"/>
      <w:bookmarkEnd w:id="1436"/>
      <w:bookmarkStart w:id="1437" w:name="_Toc121738983"/>
      <w:bookmarkEnd w:id="1437"/>
      <w:bookmarkStart w:id="1438" w:name="_Toc121738987"/>
      <w:bookmarkEnd w:id="1438"/>
      <w:bookmarkStart w:id="1439" w:name="_Toc218047044"/>
      <w:bookmarkEnd w:id="1439"/>
      <w:bookmarkStart w:id="1440" w:name="_Toc121739001"/>
      <w:bookmarkEnd w:id="1440"/>
      <w:bookmarkStart w:id="1441" w:name="_Toc204159918"/>
      <w:bookmarkEnd w:id="1441"/>
      <w:bookmarkStart w:id="1442" w:name="_Toc119690911"/>
      <w:bookmarkEnd w:id="1442"/>
      <w:bookmarkStart w:id="1443" w:name="_Toc119690899"/>
      <w:bookmarkEnd w:id="1443"/>
      <w:bookmarkStart w:id="1444" w:name="_Toc204159919"/>
      <w:bookmarkEnd w:id="1444"/>
      <w:bookmarkStart w:id="1445" w:name="_Toc119691493"/>
      <w:bookmarkEnd w:id="1445"/>
      <w:bookmarkStart w:id="1446" w:name="_Toc121738986"/>
      <w:bookmarkEnd w:id="1446"/>
      <w:bookmarkStart w:id="1447" w:name="_Toc119691475"/>
      <w:bookmarkEnd w:id="1447"/>
      <w:bookmarkStart w:id="1448" w:name="_Toc119690894"/>
      <w:bookmarkEnd w:id="1448"/>
      <w:bookmarkStart w:id="1449" w:name="_Toc119690908"/>
      <w:bookmarkEnd w:id="1449"/>
      <w:bookmarkStart w:id="1450" w:name="_Toc204159921"/>
      <w:bookmarkEnd w:id="1450"/>
      <w:bookmarkStart w:id="1451" w:name="_Toc121738984"/>
      <w:bookmarkEnd w:id="1451"/>
      <w:bookmarkStart w:id="1452" w:name="_Toc205018257"/>
      <w:bookmarkEnd w:id="1452"/>
      <w:bookmarkStart w:id="1453" w:name="_Toc119691469"/>
      <w:bookmarkEnd w:id="1453"/>
      <w:bookmarkStart w:id="1454" w:name="_Toc121738999"/>
      <w:bookmarkEnd w:id="1454"/>
      <w:bookmarkStart w:id="1455" w:name="_Toc218047045"/>
      <w:bookmarkEnd w:id="1455"/>
      <w:bookmarkStart w:id="1456" w:name="_Toc119690910"/>
      <w:bookmarkEnd w:id="1456"/>
      <w:bookmarkStart w:id="1457" w:name="_Toc121738991"/>
      <w:bookmarkEnd w:id="1457"/>
      <w:bookmarkStart w:id="1458" w:name="_Toc204159917"/>
      <w:bookmarkEnd w:id="1458"/>
      <w:bookmarkStart w:id="1459" w:name="_Toc119691491"/>
      <w:bookmarkEnd w:id="1459"/>
      <w:bookmarkStart w:id="1460" w:name="_Toc119690900"/>
      <w:bookmarkEnd w:id="1460"/>
      <w:bookmarkStart w:id="1461" w:name="_Toc218047047"/>
      <w:bookmarkEnd w:id="1461"/>
      <w:bookmarkStart w:id="1462" w:name="_Toc119691486"/>
      <w:bookmarkEnd w:id="1462"/>
      <w:bookmarkStart w:id="1463" w:name="_Toc119690890"/>
      <w:bookmarkEnd w:id="1463"/>
      <w:bookmarkStart w:id="1464" w:name="_Toc119691484"/>
      <w:bookmarkEnd w:id="1464"/>
      <w:bookmarkStart w:id="1465" w:name="_Toc121738989"/>
      <w:bookmarkEnd w:id="1465"/>
      <w:bookmarkStart w:id="1466" w:name="_Toc119690895"/>
      <w:bookmarkEnd w:id="1466"/>
      <w:bookmarkStart w:id="1467" w:name="_Toc205018255"/>
      <w:bookmarkEnd w:id="1467"/>
      <w:bookmarkStart w:id="1468" w:name="_Toc121738998"/>
      <w:bookmarkEnd w:id="1468"/>
      <w:bookmarkStart w:id="1469" w:name="_Toc119691472"/>
      <w:bookmarkEnd w:id="1469"/>
      <w:bookmarkStart w:id="1470" w:name="_Toc121738981"/>
      <w:bookmarkEnd w:id="1470"/>
      <w:bookmarkStart w:id="1471" w:name="_Toc119691478"/>
      <w:bookmarkEnd w:id="1471"/>
      <w:bookmarkStart w:id="1472" w:name="_Toc204159920"/>
      <w:bookmarkEnd w:id="1472"/>
      <w:bookmarkStart w:id="1473" w:name="_Toc121738996"/>
      <w:bookmarkEnd w:id="1473"/>
      <w:bookmarkStart w:id="1474" w:name="_Toc119691471"/>
      <w:bookmarkEnd w:id="1474"/>
      <w:bookmarkStart w:id="1475" w:name="_Toc121739002"/>
      <w:bookmarkEnd w:id="1475"/>
      <w:bookmarkStart w:id="1476" w:name="_Toc119690915"/>
      <w:bookmarkStart w:id="1477" w:name="_Toc30027"/>
      <w:bookmarkStart w:id="1478" w:name="_Toc127461594"/>
      <w:bookmarkStart w:id="1479" w:name="_Toc29109702"/>
      <w:r>
        <w:rPr>
          <w:rFonts w:hint="eastAsia"/>
          <w:color w:val="000000"/>
          <w:szCs w:val="21"/>
        </w:rPr>
        <w:t>火灾</w:t>
      </w:r>
      <w:bookmarkEnd w:id="1476"/>
      <w:r>
        <w:rPr>
          <w:rFonts w:hint="eastAsia"/>
          <w:color w:val="000000"/>
          <w:szCs w:val="21"/>
        </w:rPr>
        <w:t>事故处置与善后</w:t>
      </w:r>
      <w:bookmarkEnd w:id="1477"/>
      <w:bookmarkEnd w:id="1478"/>
      <w:bookmarkEnd w:id="1479"/>
    </w:p>
    <w:p>
      <w:pPr>
        <w:pStyle w:val="76"/>
        <w:spacing w:line="360" w:lineRule="exact"/>
        <w:rPr>
          <w:rFonts w:hint="eastAsia" w:ascii="宋体" w:hAnsi="宋体" w:eastAsia="宋体"/>
          <w:color w:val="000000"/>
          <w:szCs w:val="21"/>
        </w:rPr>
      </w:pPr>
      <w:bookmarkStart w:id="1480" w:name="_Toc121739007"/>
      <w:bookmarkStart w:id="1481" w:name="_Toc6287"/>
      <w:bookmarkStart w:id="1482" w:name="_Toc31841"/>
      <w:bookmarkStart w:id="1483" w:name="_Toc127461595"/>
      <w:bookmarkStart w:id="1484" w:name="_Toc218047050"/>
      <w:bookmarkStart w:id="1485" w:name="_Toc127460209"/>
      <w:bookmarkStart w:id="1486" w:name="_Toc60680280"/>
      <w:bookmarkStart w:id="1487" w:name="_Toc204159923"/>
      <w:bookmarkStart w:id="1488" w:name="_Toc385235375"/>
      <w:bookmarkStart w:id="1489" w:name="_Toc205018259"/>
      <w:bookmarkStart w:id="1490" w:name="_Toc22709"/>
      <w:bookmarkStart w:id="1491" w:name="_Toc60680464"/>
      <w:bookmarkStart w:id="1492" w:name="_Toc29109703"/>
      <w:bookmarkStart w:id="1493" w:name="_Toc119691496"/>
      <w:r>
        <w:rPr>
          <w:rFonts w:hint="eastAsia" w:ascii="宋体" w:hAnsi="宋体" w:eastAsia="宋体"/>
          <w:color w:val="000000"/>
          <w:szCs w:val="21"/>
        </w:rPr>
        <w:t>实验室发生火灾后，应立即启动灭火和应急疏散预案，组织实验室内人员立即疏散，并实施扑救初起火灾。</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pPr>
        <w:pStyle w:val="76"/>
        <w:spacing w:line="360" w:lineRule="exact"/>
        <w:rPr>
          <w:rFonts w:hint="eastAsia" w:ascii="宋体" w:hAnsi="宋体" w:eastAsia="宋体"/>
          <w:color w:val="000000"/>
          <w:szCs w:val="21"/>
        </w:rPr>
      </w:pPr>
      <w:bookmarkStart w:id="1494" w:name="_Toc385235376"/>
      <w:bookmarkStart w:id="1495" w:name="_Toc218047051"/>
      <w:bookmarkStart w:id="1496" w:name="_Toc1018"/>
      <w:bookmarkStart w:id="1497" w:name="_Toc127461596"/>
      <w:bookmarkStart w:id="1498" w:name="_Toc127460210"/>
      <w:bookmarkStart w:id="1499" w:name="_Toc205018260"/>
      <w:bookmarkStart w:id="1500" w:name="_Toc60680281"/>
      <w:bookmarkStart w:id="1501" w:name="_Toc11622"/>
      <w:bookmarkStart w:id="1502" w:name="_Toc60680465"/>
      <w:bookmarkStart w:id="1503" w:name="_Toc121739008"/>
      <w:bookmarkStart w:id="1504" w:name="_Toc29109704"/>
      <w:bookmarkStart w:id="1505" w:name="_Toc27125"/>
      <w:bookmarkStart w:id="1506" w:name="_Toc204159924"/>
      <w:r>
        <w:rPr>
          <w:rFonts w:hint="eastAsia" w:ascii="宋体" w:hAnsi="宋体" w:eastAsia="宋体"/>
          <w:color w:val="000000"/>
          <w:szCs w:val="21"/>
        </w:rPr>
        <w:t>实验室发生火灾后，应保护火灾现场。消防救援机构划定的警戒线范围是火灾现场保护范围；尚未划定时，应将火灾过火范围以及与发生火灾有关的部位划定为火灾现场保护范围。</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pStyle w:val="76"/>
        <w:spacing w:line="360" w:lineRule="exact"/>
        <w:rPr>
          <w:rFonts w:hint="eastAsia" w:ascii="宋体" w:hAnsi="宋体" w:eastAsia="宋体"/>
          <w:color w:val="000000"/>
          <w:szCs w:val="21"/>
        </w:rPr>
      </w:pPr>
      <w:bookmarkStart w:id="1507" w:name="_Toc119691501"/>
      <w:bookmarkStart w:id="1508" w:name="_Toc60680466"/>
      <w:bookmarkStart w:id="1509" w:name="_Toc218047052"/>
      <w:bookmarkStart w:id="1510" w:name="_Toc127460211"/>
      <w:bookmarkStart w:id="1511" w:name="_Toc31413"/>
      <w:bookmarkStart w:id="1512" w:name="_Toc385235377"/>
      <w:bookmarkStart w:id="1513" w:name="_Toc12969"/>
      <w:bookmarkStart w:id="1514" w:name="_Toc60680282"/>
      <w:bookmarkStart w:id="1515" w:name="_Toc29109705"/>
      <w:bookmarkStart w:id="1516" w:name="_Toc121739009"/>
      <w:bookmarkStart w:id="1517" w:name="_Toc204159925"/>
      <w:bookmarkStart w:id="1518" w:name="_Toc17676"/>
      <w:bookmarkStart w:id="1519" w:name="_Toc205018261"/>
      <w:bookmarkStart w:id="1520" w:name="_Toc127461597"/>
      <w:r>
        <w:rPr>
          <w:rFonts w:hint="eastAsia" w:ascii="宋体" w:hAnsi="宋体" w:eastAsia="宋体"/>
          <w:color w:val="000000"/>
          <w:szCs w:val="21"/>
        </w:rPr>
        <w:t>不应擅自进入火灾现场或移动火场中的任何物品。</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pPr>
        <w:pStyle w:val="76"/>
        <w:spacing w:line="360" w:lineRule="exact"/>
        <w:rPr>
          <w:rFonts w:hint="eastAsia" w:ascii="宋体" w:hAnsi="宋体" w:eastAsia="宋体"/>
          <w:color w:val="000000"/>
          <w:szCs w:val="21"/>
        </w:rPr>
      </w:pPr>
      <w:bookmarkStart w:id="1521" w:name="_Toc22534"/>
      <w:bookmarkStart w:id="1522" w:name="_Toc29109706"/>
      <w:bookmarkStart w:id="1523" w:name="_Toc5731"/>
      <w:bookmarkStart w:id="1524" w:name="_Toc385235378"/>
      <w:bookmarkStart w:id="1525" w:name="_Toc19556"/>
      <w:bookmarkStart w:id="1526" w:name="_Toc60680467"/>
      <w:bookmarkStart w:id="1527" w:name="_Toc127461598"/>
      <w:bookmarkStart w:id="1528" w:name="_Toc127460212"/>
      <w:bookmarkStart w:id="1529" w:name="_Toc121739010"/>
      <w:bookmarkStart w:id="1530" w:name="_Toc60680283"/>
      <w:bookmarkStart w:id="1531" w:name="_Toc119691502"/>
      <w:r>
        <w:rPr>
          <w:rFonts w:hint="eastAsia" w:ascii="宋体" w:hAnsi="宋体" w:eastAsia="宋体"/>
          <w:color w:val="000000"/>
          <w:szCs w:val="21"/>
        </w:rPr>
        <w:t>未经消防救援机构同意，不应擅自清理火灾现场。</w:t>
      </w:r>
      <w:bookmarkEnd w:id="1521"/>
      <w:bookmarkEnd w:id="1522"/>
      <w:bookmarkEnd w:id="1523"/>
      <w:bookmarkEnd w:id="1524"/>
      <w:bookmarkEnd w:id="1525"/>
      <w:bookmarkEnd w:id="1526"/>
      <w:bookmarkEnd w:id="1527"/>
      <w:bookmarkEnd w:id="1528"/>
      <w:bookmarkEnd w:id="1529"/>
      <w:bookmarkEnd w:id="1530"/>
      <w:bookmarkStart w:id="1532" w:name="_Toc121739014"/>
      <w:bookmarkEnd w:id="1532"/>
      <w:bookmarkStart w:id="1533" w:name="_Toc204159926"/>
      <w:bookmarkEnd w:id="1533"/>
      <w:bookmarkStart w:id="1534" w:name="_Toc121739021"/>
      <w:bookmarkEnd w:id="1534"/>
      <w:bookmarkStart w:id="1535" w:name="_Toc119691511"/>
      <w:bookmarkEnd w:id="1535"/>
      <w:bookmarkStart w:id="1536" w:name="_Toc218047053"/>
      <w:bookmarkEnd w:id="1536"/>
      <w:bookmarkStart w:id="1537" w:name="_Toc218047056"/>
      <w:bookmarkEnd w:id="1537"/>
      <w:bookmarkStart w:id="1538" w:name="_Toc205018265"/>
      <w:bookmarkEnd w:id="1538"/>
      <w:bookmarkStart w:id="1539" w:name="_Toc121739020"/>
      <w:bookmarkEnd w:id="1539"/>
      <w:bookmarkStart w:id="1540" w:name="_Toc119691514"/>
      <w:bookmarkEnd w:id="1540"/>
      <w:bookmarkStart w:id="1541" w:name="_Toc119691512"/>
      <w:bookmarkEnd w:id="1541"/>
      <w:bookmarkStart w:id="1542" w:name="_Toc121739012"/>
      <w:bookmarkEnd w:id="1542"/>
      <w:bookmarkStart w:id="1543" w:name="_Toc121739015"/>
      <w:bookmarkEnd w:id="1543"/>
      <w:bookmarkStart w:id="1544" w:name="_Toc119691509"/>
      <w:bookmarkEnd w:id="1544"/>
      <w:bookmarkStart w:id="1545" w:name="_Toc204159928"/>
      <w:bookmarkEnd w:id="1545"/>
      <w:bookmarkStart w:id="1546" w:name="_Toc218047054"/>
      <w:bookmarkEnd w:id="1546"/>
      <w:bookmarkStart w:id="1547" w:name="_Toc119691505"/>
      <w:bookmarkEnd w:id="1547"/>
      <w:bookmarkStart w:id="1548" w:name="_Toc121739011"/>
      <w:bookmarkEnd w:id="1548"/>
      <w:bookmarkStart w:id="1549" w:name="_Toc119691507"/>
      <w:bookmarkEnd w:id="1549"/>
      <w:bookmarkStart w:id="1550" w:name="_Toc204159927"/>
      <w:bookmarkEnd w:id="1550"/>
      <w:bookmarkStart w:id="1551" w:name="_Toc205018264"/>
      <w:bookmarkEnd w:id="1551"/>
      <w:bookmarkStart w:id="1552" w:name="_Toc119691513"/>
      <w:bookmarkEnd w:id="1552"/>
      <w:bookmarkStart w:id="1553" w:name="_Toc121739016"/>
      <w:bookmarkEnd w:id="1553"/>
      <w:bookmarkStart w:id="1554" w:name="_Toc205018262"/>
      <w:bookmarkEnd w:id="1554"/>
      <w:bookmarkStart w:id="1555" w:name="_Toc205018263"/>
      <w:bookmarkEnd w:id="1555"/>
      <w:bookmarkStart w:id="1556" w:name="_Toc119691508"/>
      <w:bookmarkEnd w:id="1556"/>
      <w:bookmarkStart w:id="1557" w:name="_Toc204159929"/>
      <w:bookmarkEnd w:id="1557"/>
      <w:bookmarkStart w:id="1558" w:name="_Toc121739013"/>
      <w:bookmarkEnd w:id="1558"/>
      <w:bookmarkStart w:id="1559" w:name="_Toc119691504"/>
      <w:bookmarkEnd w:id="1559"/>
      <w:bookmarkStart w:id="1560" w:name="_Toc121739022"/>
      <w:bookmarkEnd w:id="1560"/>
      <w:bookmarkStart w:id="1561" w:name="_Toc121739019"/>
      <w:bookmarkEnd w:id="1561"/>
      <w:bookmarkStart w:id="1562" w:name="_Toc121739017"/>
      <w:bookmarkEnd w:id="1562"/>
      <w:bookmarkStart w:id="1563" w:name="_Toc121739018"/>
      <w:bookmarkEnd w:id="1563"/>
      <w:bookmarkStart w:id="1564" w:name="_Toc119691506"/>
      <w:bookmarkEnd w:id="1564"/>
      <w:bookmarkStart w:id="1565" w:name="_Toc218047055"/>
      <w:bookmarkEnd w:id="1565"/>
      <w:bookmarkStart w:id="1566" w:name="_Toc119691510"/>
      <w:bookmarkEnd w:id="1566"/>
    </w:p>
    <w:p>
      <w:pPr>
        <w:pStyle w:val="76"/>
        <w:spacing w:line="360" w:lineRule="exact"/>
        <w:rPr>
          <w:rFonts w:hint="eastAsia" w:ascii="宋体" w:hAnsi="宋体" w:eastAsia="宋体"/>
          <w:color w:val="000000"/>
          <w:szCs w:val="21"/>
        </w:rPr>
      </w:pPr>
      <w:bookmarkStart w:id="1567" w:name="_Toc205018266"/>
      <w:bookmarkStart w:id="1568" w:name="_Toc385235379"/>
      <w:bookmarkStart w:id="1569" w:name="_Toc23138"/>
      <w:bookmarkStart w:id="1570" w:name="_Toc29109707"/>
      <w:bookmarkStart w:id="1571" w:name="_Toc218047057"/>
      <w:bookmarkStart w:id="1572" w:name="_Toc15368"/>
      <w:bookmarkStart w:id="1573" w:name="_Toc22562"/>
      <w:bookmarkStart w:id="1574" w:name="_Toc60680468"/>
      <w:bookmarkStart w:id="1575" w:name="_Toc204159930"/>
      <w:bookmarkStart w:id="1576" w:name="_Toc60680284"/>
      <w:bookmarkStart w:id="1577" w:name="_Toc127461599"/>
      <w:bookmarkStart w:id="1578" w:name="_Toc121739023"/>
      <w:bookmarkStart w:id="1579" w:name="_Toc127460213"/>
      <w:r>
        <w:rPr>
          <w:rFonts w:hint="eastAsia" w:ascii="宋体" w:hAnsi="宋体" w:eastAsia="宋体"/>
          <w:color w:val="000000"/>
          <w:szCs w:val="21"/>
        </w:rPr>
        <w:t>火灾事故相关人员应主动配合接受事故调查，如实提供火灾事故情况，如实申报火灾直接财产损失。</w:t>
      </w:r>
      <w:bookmarkEnd w:id="1531"/>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pPr>
        <w:pStyle w:val="76"/>
        <w:spacing w:line="360" w:lineRule="exact"/>
        <w:rPr>
          <w:rFonts w:eastAsia="宋体"/>
          <w:color w:val="000000"/>
          <w:szCs w:val="21"/>
        </w:rPr>
      </w:pPr>
      <w:bookmarkStart w:id="1580" w:name="_Toc218047059"/>
      <w:bookmarkStart w:id="1581" w:name="_Toc1691"/>
      <w:bookmarkStart w:id="1582" w:name="_Toc7910"/>
      <w:bookmarkStart w:id="1583" w:name="_Toc121739025"/>
      <w:bookmarkStart w:id="1584" w:name="_Toc60680469"/>
      <w:bookmarkStart w:id="1585" w:name="_Toc205018268"/>
      <w:bookmarkStart w:id="1586" w:name="_Toc29109709"/>
      <w:bookmarkStart w:id="1587" w:name="_Toc204159932"/>
      <w:bookmarkStart w:id="1588" w:name="_Toc31030"/>
      <w:bookmarkStart w:id="1589" w:name="_Toc119691516"/>
      <w:bookmarkStart w:id="1590" w:name="_Toc60680285"/>
      <w:bookmarkStart w:id="1591" w:name="_Toc385235381"/>
      <w:bookmarkStart w:id="1592" w:name="_Toc127460214"/>
      <w:bookmarkStart w:id="1593" w:name="_Toc127461600"/>
      <w:r>
        <w:rPr>
          <w:rFonts w:hint="eastAsia" w:eastAsia="宋体"/>
          <w:color w:val="000000"/>
          <w:szCs w:val="21"/>
        </w:rPr>
        <w:t>火灾调查结束后，应总结火灾事故教训，做好现场学生心理疏导及善后处置，加强校园舆情分析和监管，及时改进消防安全管理</w:t>
      </w:r>
      <w:bookmarkEnd w:id="1580"/>
      <w:bookmarkEnd w:id="1581"/>
      <w:bookmarkEnd w:id="1582"/>
      <w:bookmarkEnd w:id="1583"/>
      <w:bookmarkEnd w:id="1584"/>
      <w:bookmarkEnd w:id="1585"/>
      <w:bookmarkEnd w:id="1586"/>
      <w:bookmarkEnd w:id="1587"/>
      <w:bookmarkEnd w:id="1588"/>
      <w:bookmarkEnd w:id="1589"/>
      <w:bookmarkEnd w:id="1590"/>
      <w:bookmarkEnd w:id="1591"/>
      <w:r>
        <w:rPr>
          <w:rFonts w:hint="eastAsia" w:eastAsia="宋体"/>
          <w:color w:val="000000"/>
          <w:szCs w:val="21"/>
        </w:rPr>
        <w:t>，维护学校安全稳定。</w:t>
      </w:r>
      <w:bookmarkEnd w:id="1592"/>
      <w:bookmarkEnd w:id="1593"/>
    </w:p>
    <w:p>
      <w:pPr>
        <w:pStyle w:val="79"/>
        <w:spacing w:before="312" w:beforeLines="100" w:after="312" w:afterLines="100" w:line="360" w:lineRule="exact"/>
        <w:rPr>
          <w:color w:val="000000"/>
          <w:szCs w:val="21"/>
        </w:rPr>
      </w:pPr>
      <w:bookmarkStart w:id="1594" w:name="_Toc127461601"/>
      <w:r>
        <w:rPr>
          <w:color w:val="000000"/>
          <w:szCs w:val="21"/>
        </w:rPr>
        <w:t>奖惩</w:t>
      </w:r>
      <w:bookmarkEnd w:id="1594"/>
      <w:r>
        <w:rPr>
          <w:rFonts w:hint="eastAsia"/>
          <w:color w:val="000000"/>
          <w:szCs w:val="21"/>
        </w:rPr>
        <w:t>制度</w:t>
      </w:r>
    </w:p>
    <w:p>
      <w:pPr>
        <w:widowControl/>
        <w:spacing w:line="360" w:lineRule="exact"/>
        <w:jc w:val="left"/>
        <w:rPr>
          <w:rFonts w:ascii="宋体" w:hAnsi="宋体" w:cs="宋体"/>
          <w:color w:val="000000"/>
          <w:kern w:val="0"/>
          <w:szCs w:val="21"/>
        </w:rPr>
      </w:pPr>
      <w:r>
        <w:rPr>
          <w:rFonts w:hint="eastAsia" w:ascii="黑体" w:hAnsi="黑体" w:eastAsia="黑体" w:cs="宋体"/>
          <w:color w:val="000000"/>
          <w:kern w:val="0"/>
          <w:szCs w:val="21"/>
        </w:rPr>
        <w:t>1</w:t>
      </w:r>
      <w:r>
        <w:rPr>
          <w:rFonts w:ascii="黑体" w:hAnsi="黑体" w:eastAsia="黑体" w:cs="宋体"/>
          <w:color w:val="000000"/>
          <w:kern w:val="0"/>
          <w:szCs w:val="21"/>
        </w:rPr>
        <w:t xml:space="preserve">0.1  </w:t>
      </w:r>
      <w:r>
        <w:rPr>
          <w:rFonts w:ascii="宋体" w:hAnsi="宋体" w:cs="宋体"/>
          <w:color w:val="000000"/>
          <w:kern w:val="0"/>
          <w:szCs w:val="21"/>
        </w:rPr>
        <w:t>学校应当将</w:t>
      </w:r>
      <w:bookmarkStart w:id="1595" w:name="_Hlk128159724"/>
      <w:r>
        <w:rPr>
          <w:rFonts w:hint="eastAsia" w:ascii="宋体" w:hAnsi="宋体" w:cs="宋体"/>
          <w:color w:val="000000"/>
          <w:kern w:val="0"/>
          <w:szCs w:val="21"/>
        </w:rPr>
        <w:t>实验室</w:t>
      </w:r>
      <w:r>
        <w:rPr>
          <w:rFonts w:ascii="宋体" w:hAnsi="宋体" w:cs="宋体"/>
          <w:color w:val="000000"/>
          <w:kern w:val="0"/>
          <w:szCs w:val="21"/>
        </w:rPr>
        <w:t>消防安全工作纳入</w:t>
      </w:r>
      <w:r>
        <w:rPr>
          <w:rFonts w:hint="eastAsia" w:ascii="宋体" w:hAnsi="宋体" w:cs="宋体"/>
          <w:color w:val="000000"/>
          <w:kern w:val="0"/>
          <w:szCs w:val="21"/>
        </w:rPr>
        <w:t>相关</w:t>
      </w:r>
      <w:r>
        <w:rPr>
          <w:rFonts w:ascii="宋体" w:hAnsi="宋体" w:cs="宋体"/>
          <w:color w:val="000000"/>
          <w:kern w:val="0"/>
          <w:szCs w:val="21"/>
        </w:rPr>
        <w:t>评估考核</w:t>
      </w:r>
      <w:r>
        <w:rPr>
          <w:rFonts w:hint="eastAsia" w:ascii="宋体" w:hAnsi="宋体" w:cs="宋体"/>
          <w:color w:val="000000"/>
          <w:kern w:val="0"/>
          <w:szCs w:val="21"/>
        </w:rPr>
        <w:t>工作</w:t>
      </w:r>
      <w:r>
        <w:rPr>
          <w:rFonts w:ascii="宋体" w:hAnsi="宋体" w:cs="宋体"/>
          <w:color w:val="000000"/>
          <w:kern w:val="0"/>
          <w:szCs w:val="21"/>
        </w:rPr>
        <w:t>。</w:t>
      </w:r>
    </w:p>
    <w:p>
      <w:pPr>
        <w:widowControl/>
        <w:spacing w:line="360" w:lineRule="exact"/>
        <w:jc w:val="left"/>
        <w:rPr>
          <w:rFonts w:ascii="宋体" w:hAnsi="宋体" w:cs="宋体"/>
          <w:color w:val="000000"/>
          <w:kern w:val="0"/>
          <w:szCs w:val="21"/>
        </w:rPr>
      </w:pPr>
      <w:r>
        <w:rPr>
          <w:rFonts w:hint="eastAsia" w:ascii="黑体" w:hAnsi="黑体" w:eastAsia="黑体" w:cs="宋体"/>
          <w:color w:val="000000"/>
          <w:kern w:val="0"/>
          <w:szCs w:val="21"/>
        </w:rPr>
        <w:t>1</w:t>
      </w:r>
      <w:r>
        <w:rPr>
          <w:rFonts w:ascii="黑体" w:hAnsi="黑体" w:eastAsia="黑体" w:cs="宋体"/>
          <w:color w:val="000000"/>
          <w:kern w:val="0"/>
          <w:szCs w:val="21"/>
        </w:rPr>
        <w:t>0.</w:t>
      </w:r>
      <w:r>
        <w:rPr>
          <w:rFonts w:hint="eastAsia" w:ascii="黑体" w:hAnsi="黑体" w:eastAsia="黑体" w:cs="宋体"/>
          <w:color w:val="000000"/>
          <w:kern w:val="0"/>
          <w:szCs w:val="21"/>
        </w:rPr>
        <w:t>2</w:t>
      </w:r>
      <w:r>
        <w:rPr>
          <w:rFonts w:ascii="黑体" w:hAnsi="黑体" w:eastAsia="黑体" w:cs="宋体"/>
          <w:color w:val="000000"/>
          <w:kern w:val="0"/>
          <w:szCs w:val="21"/>
        </w:rPr>
        <w:t xml:space="preserve">  </w:t>
      </w:r>
      <w:r>
        <w:rPr>
          <w:rFonts w:hint="eastAsia" w:ascii="宋体" w:hAnsi="宋体" w:cs="宋体"/>
          <w:color w:val="000000"/>
          <w:kern w:val="0"/>
          <w:szCs w:val="21"/>
        </w:rPr>
        <w:t>学校应当按照相关管理规范建立针对学校实验室消防安全管理工作的奖惩制度。</w:t>
      </w:r>
    </w:p>
    <w:bookmarkEnd w:id="1595"/>
    <w:p>
      <w:pPr>
        <w:widowControl/>
        <w:jc w:val="left"/>
        <w:rPr>
          <w:rFonts w:ascii="宋体" w:hAnsi="宋体" w:cs="宋体"/>
          <w:color w:val="000000"/>
          <w:kern w:val="0"/>
          <w:szCs w:val="21"/>
        </w:rPr>
      </w:pPr>
      <w:r>
        <w:rPr>
          <w:rFonts w:ascii="黑体" w:hAnsi="黑体" w:eastAsia="黑体" w:cs="宋体"/>
          <w:color w:val="000000"/>
          <w:kern w:val="0"/>
          <w:szCs w:val="21"/>
        </w:rPr>
        <w:t xml:space="preserve"> </w:t>
      </w:r>
    </w:p>
    <w:p>
      <w:pPr>
        <w:pStyle w:val="67"/>
        <w:ind w:firstLine="0" w:firstLineChars="0"/>
        <w:rPr>
          <w:rFonts w:hint="eastAsia"/>
          <w:color w:val="000000"/>
          <w:szCs w:val="21"/>
        </w:rPr>
      </w:pPr>
    </w:p>
    <w:p>
      <w:pPr>
        <w:jc w:val="center"/>
        <w:rPr>
          <w:color w:val="000000"/>
          <w:szCs w:val="21"/>
        </w:rPr>
        <w:sectPr>
          <w:headerReference r:id="rId15" w:type="first"/>
          <w:headerReference r:id="rId13" w:type="default"/>
          <w:footerReference r:id="rId16" w:type="default"/>
          <w:headerReference r:id="rId14" w:type="even"/>
          <w:footerReference r:id="rId17" w:type="even"/>
          <w:pgSz w:w="11907" w:h="16839"/>
          <w:pgMar w:top="1418" w:right="1134" w:bottom="1134" w:left="1418" w:header="1418" w:footer="1134" w:gutter="0"/>
          <w:pgNumType w:start="1"/>
          <w:cols w:space="720" w:num="1"/>
          <w:docGrid w:type="lines" w:linePitch="312" w:charSpace="0"/>
        </w:sectPr>
      </w:pPr>
    </w:p>
    <w:p>
      <w:pPr>
        <w:pStyle w:val="82"/>
        <w:spacing w:before="0" w:after="120" w:line="300" w:lineRule="auto"/>
        <w:rPr>
          <w:color w:val="000000"/>
          <w:sz w:val="21"/>
          <w:szCs w:val="21"/>
        </w:rPr>
      </w:pPr>
      <w:bookmarkStart w:id="1596" w:name="_Toc127461602"/>
    </w:p>
    <w:p>
      <w:pPr>
        <w:pStyle w:val="82"/>
        <w:spacing w:before="0" w:after="120" w:line="300" w:lineRule="auto"/>
        <w:rPr>
          <w:color w:val="000000"/>
          <w:sz w:val="21"/>
          <w:szCs w:val="21"/>
        </w:rPr>
      </w:pPr>
      <w:r>
        <w:rPr>
          <w:rFonts w:hint="eastAsia"/>
          <w:color w:val="000000"/>
          <w:sz w:val="21"/>
          <w:szCs w:val="21"/>
        </w:rPr>
        <w:t xml:space="preserve">参 </w:t>
      </w:r>
      <w:r>
        <w:rPr>
          <w:color w:val="000000"/>
          <w:sz w:val="21"/>
          <w:szCs w:val="21"/>
        </w:rPr>
        <w:t xml:space="preserve"> </w:t>
      </w:r>
      <w:r>
        <w:rPr>
          <w:rFonts w:hint="eastAsia"/>
          <w:color w:val="000000"/>
          <w:sz w:val="21"/>
          <w:szCs w:val="21"/>
        </w:rPr>
        <w:t xml:space="preserve">考 </w:t>
      </w:r>
      <w:r>
        <w:rPr>
          <w:color w:val="000000"/>
          <w:sz w:val="21"/>
          <w:szCs w:val="21"/>
        </w:rPr>
        <w:t xml:space="preserve"> </w:t>
      </w:r>
      <w:r>
        <w:rPr>
          <w:rFonts w:hint="eastAsia"/>
          <w:color w:val="000000"/>
          <w:sz w:val="21"/>
          <w:szCs w:val="21"/>
        </w:rPr>
        <w:t xml:space="preserve">文 </w:t>
      </w:r>
      <w:r>
        <w:rPr>
          <w:color w:val="000000"/>
          <w:sz w:val="21"/>
          <w:szCs w:val="21"/>
        </w:rPr>
        <w:t xml:space="preserve"> </w:t>
      </w:r>
      <w:r>
        <w:rPr>
          <w:rFonts w:hint="eastAsia"/>
          <w:color w:val="000000"/>
          <w:sz w:val="21"/>
          <w:szCs w:val="21"/>
        </w:rPr>
        <w:t>献</w:t>
      </w:r>
      <w:bookmarkEnd w:id="1596"/>
    </w:p>
    <w:p>
      <w:pPr>
        <w:rPr>
          <w:rFonts w:hint="eastAsia"/>
          <w:color w:val="000000"/>
        </w:rPr>
      </w:pPr>
    </w:p>
    <w:p>
      <w:pPr>
        <w:pStyle w:val="67"/>
        <w:spacing w:line="360" w:lineRule="exact"/>
        <w:ind w:firstLine="420"/>
        <w:rPr>
          <w:rFonts w:hAnsi="宋体"/>
          <w:color w:val="000000"/>
          <w:szCs w:val="21"/>
        </w:rPr>
      </w:pPr>
      <w:r>
        <w:rPr>
          <w:rFonts w:hint="eastAsia" w:hAnsi="宋体"/>
          <w:color w:val="000000"/>
          <w:szCs w:val="21"/>
        </w:rPr>
        <w:t>[</w:t>
      </w:r>
      <w:r>
        <w:rPr>
          <w:rFonts w:hAnsi="宋体"/>
          <w:color w:val="000000"/>
          <w:szCs w:val="21"/>
        </w:rPr>
        <w:t xml:space="preserve">1] GB/T 40248-2021  </w:t>
      </w:r>
      <w:r>
        <w:rPr>
          <w:rFonts w:hint="eastAsia" w:hAnsi="宋体"/>
          <w:color w:val="000000"/>
          <w:szCs w:val="21"/>
        </w:rPr>
        <w:t>人员密集场所消防安全管理</w:t>
      </w:r>
    </w:p>
    <w:p>
      <w:pPr>
        <w:pStyle w:val="67"/>
        <w:spacing w:line="360" w:lineRule="exact"/>
        <w:ind w:firstLine="420"/>
        <w:rPr>
          <w:rFonts w:hAnsi="宋体"/>
          <w:color w:val="000000"/>
          <w:szCs w:val="21"/>
        </w:rPr>
      </w:pPr>
      <w:r>
        <w:rPr>
          <w:rFonts w:hAnsi="宋体"/>
          <w:color w:val="000000"/>
          <w:szCs w:val="21"/>
        </w:rPr>
        <w:t>[</w:t>
      </w:r>
      <w:r>
        <w:rPr>
          <w:rFonts w:hint="eastAsia" w:hAnsi="宋体"/>
          <w:color w:val="000000"/>
          <w:szCs w:val="21"/>
        </w:rPr>
        <w:t>2</w:t>
      </w:r>
      <w:r>
        <w:rPr>
          <w:rFonts w:hAnsi="宋体"/>
          <w:color w:val="000000"/>
          <w:szCs w:val="21"/>
        </w:rPr>
        <w:t>] GB 50028</w:t>
      </w:r>
      <w:r>
        <w:rPr>
          <w:rFonts w:hint="eastAsia" w:hAnsi="宋体"/>
          <w:color w:val="000000"/>
          <w:szCs w:val="21"/>
        </w:rPr>
        <w:t>-</w:t>
      </w:r>
      <w:r>
        <w:rPr>
          <w:rFonts w:hAnsi="宋体"/>
          <w:color w:val="000000"/>
          <w:szCs w:val="21"/>
        </w:rPr>
        <w:t>2006</w:t>
      </w:r>
      <w:r>
        <w:rPr>
          <w:rFonts w:hint="eastAsia" w:hAnsi="宋体"/>
          <w:color w:val="000000"/>
          <w:szCs w:val="21"/>
        </w:rPr>
        <w:t xml:space="preserve"> </w:t>
      </w:r>
      <w:r>
        <w:rPr>
          <w:rFonts w:hAnsi="宋体"/>
          <w:color w:val="000000"/>
          <w:szCs w:val="21"/>
        </w:rPr>
        <w:t xml:space="preserve"> 城镇燃气设计规范（20</w:t>
      </w:r>
      <w:r>
        <w:rPr>
          <w:rFonts w:hint="eastAsia" w:hAnsi="宋体"/>
          <w:color w:val="000000"/>
          <w:szCs w:val="21"/>
        </w:rPr>
        <w:t>20</w:t>
      </w:r>
      <w:r>
        <w:rPr>
          <w:rFonts w:hAnsi="宋体"/>
          <w:color w:val="000000"/>
          <w:szCs w:val="21"/>
        </w:rPr>
        <w:t>年</w:t>
      </w:r>
      <w:r>
        <w:rPr>
          <w:rFonts w:hint="eastAsia" w:hAnsi="宋体"/>
          <w:color w:val="000000"/>
          <w:szCs w:val="21"/>
        </w:rPr>
        <w:t>局部修订</w:t>
      </w:r>
      <w:r>
        <w:rPr>
          <w:rFonts w:hAnsi="宋体"/>
          <w:color w:val="000000"/>
          <w:szCs w:val="21"/>
        </w:rPr>
        <w:t>）</w:t>
      </w:r>
    </w:p>
    <w:p>
      <w:pPr>
        <w:pStyle w:val="67"/>
        <w:spacing w:line="360" w:lineRule="exact"/>
        <w:ind w:firstLine="420"/>
        <w:rPr>
          <w:rFonts w:hAnsi="宋体"/>
          <w:color w:val="000000"/>
          <w:szCs w:val="21"/>
        </w:rPr>
      </w:pPr>
      <w:r>
        <w:rPr>
          <w:rFonts w:hAnsi="宋体"/>
          <w:color w:val="000000"/>
          <w:szCs w:val="21"/>
        </w:rPr>
        <w:t>[</w:t>
      </w:r>
      <w:r>
        <w:rPr>
          <w:rFonts w:hint="eastAsia" w:hAnsi="宋体"/>
          <w:color w:val="000000"/>
          <w:szCs w:val="21"/>
        </w:rPr>
        <w:t>3</w:t>
      </w:r>
      <w:r>
        <w:rPr>
          <w:rFonts w:hAnsi="宋体"/>
          <w:color w:val="000000"/>
          <w:szCs w:val="21"/>
        </w:rPr>
        <w:t>] GB 50058</w:t>
      </w:r>
      <w:r>
        <w:rPr>
          <w:rFonts w:hint="eastAsia" w:hAnsi="宋体"/>
          <w:color w:val="000000"/>
          <w:szCs w:val="21"/>
        </w:rPr>
        <w:t>-</w:t>
      </w:r>
      <w:r>
        <w:rPr>
          <w:rFonts w:hAnsi="宋体"/>
          <w:color w:val="000000"/>
          <w:szCs w:val="21"/>
        </w:rPr>
        <w:t>2014  爆炸危险环境电力装置设计规范</w:t>
      </w:r>
    </w:p>
    <w:p>
      <w:pPr>
        <w:pStyle w:val="67"/>
        <w:spacing w:line="360" w:lineRule="exact"/>
        <w:ind w:firstLine="420"/>
        <w:rPr>
          <w:rFonts w:hAnsi="宋体"/>
          <w:color w:val="000000"/>
          <w:szCs w:val="21"/>
        </w:rPr>
      </w:pPr>
      <w:r>
        <w:rPr>
          <w:rFonts w:hAnsi="宋体"/>
          <w:color w:val="000000"/>
          <w:szCs w:val="21"/>
        </w:rPr>
        <w:t>[</w:t>
      </w:r>
      <w:r>
        <w:rPr>
          <w:rFonts w:hint="eastAsia" w:hAnsi="宋体"/>
          <w:color w:val="000000"/>
          <w:szCs w:val="21"/>
        </w:rPr>
        <w:t>4</w:t>
      </w:r>
      <w:r>
        <w:rPr>
          <w:rFonts w:hAnsi="宋体"/>
          <w:color w:val="000000"/>
          <w:szCs w:val="21"/>
        </w:rPr>
        <w:t>] GB 50084</w:t>
      </w:r>
      <w:r>
        <w:rPr>
          <w:rFonts w:hint="eastAsia" w:hAnsi="宋体"/>
          <w:color w:val="000000"/>
          <w:szCs w:val="21"/>
        </w:rPr>
        <w:t>-</w:t>
      </w:r>
      <w:r>
        <w:rPr>
          <w:rFonts w:hAnsi="宋体"/>
          <w:color w:val="000000"/>
          <w:szCs w:val="21"/>
        </w:rPr>
        <w:t>2017  自动喷水灭火系统设计规范</w:t>
      </w:r>
    </w:p>
    <w:p>
      <w:pPr>
        <w:pStyle w:val="67"/>
        <w:spacing w:line="360" w:lineRule="exact"/>
        <w:ind w:firstLine="420"/>
        <w:rPr>
          <w:rFonts w:hAnsi="宋体"/>
          <w:color w:val="000000"/>
          <w:szCs w:val="21"/>
        </w:rPr>
      </w:pPr>
      <w:r>
        <w:rPr>
          <w:rFonts w:hAnsi="宋体"/>
          <w:color w:val="000000"/>
          <w:szCs w:val="21"/>
        </w:rPr>
        <w:t>[</w:t>
      </w:r>
      <w:r>
        <w:rPr>
          <w:rFonts w:hint="eastAsia" w:hAnsi="宋体"/>
          <w:color w:val="000000"/>
          <w:szCs w:val="21"/>
        </w:rPr>
        <w:t>5</w:t>
      </w:r>
      <w:r>
        <w:rPr>
          <w:rFonts w:hAnsi="宋体"/>
          <w:color w:val="000000"/>
          <w:szCs w:val="21"/>
        </w:rPr>
        <w:t>] GB 50166</w:t>
      </w:r>
      <w:r>
        <w:rPr>
          <w:rFonts w:hint="eastAsia" w:hAnsi="宋体"/>
          <w:color w:val="000000"/>
          <w:szCs w:val="21"/>
        </w:rPr>
        <w:t>-</w:t>
      </w:r>
      <w:r>
        <w:rPr>
          <w:rFonts w:hAnsi="宋体"/>
          <w:color w:val="000000"/>
          <w:szCs w:val="21"/>
        </w:rPr>
        <w:t>201</w:t>
      </w:r>
      <w:r>
        <w:rPr>
          <w:rFonts w:hint="eastAsia" w:hAnsi="宋体"/>
          <w:color w:val="000000"/>
          <w:szCs w:val="21"/>
        </w:rPr>
        <w:t>9</w:t>
      </w:r>
      <w:r>
        <w:rPr>
          <w:rFonts w:hAnsi="宋体"/>
          <w:color w:val="000000"/>
          <w:szCs w:val="21"/>
        </w:rPr>
        <w:t xml:space="preserve">  火灾自动报警系统施工及验收规范</w:t>
      </w:r>
    </w:p>
    <w:p>
      <w:pPr>
        <w:pStyle w:val="67"/>
        <w:spacing w:line="360" w:lineRule="exact"/>
        <w:ind w:firstLine="420"/>
        <w:rPr>
          <w:rFonts w:hAnsi="宋体"/>
          <w:color w:val="000000"/>
          <w:szCs w:val="21"/>
        </w:rPr>
      </w:pPr>
      <w:r>
        <w:rPr>
          <w:rFonts w:hAnsi="宋体"/>
          <w:color w:val="000000"/>
          <w:szCs w:val="21"/>
        </w:rPr>
        <w:t>[</w:t>
      </w:r>
      <w:r>
        <w:rPr>
          <w:rFonts w:hint="eastAsia" w:hAnsi="宋体"/>
          <w:color w:val="000000"/>
          <w:szCs w:val="21"/>
        </w:rPr>
        <w:t>6</w:t>
      </w:r>
      <w:r>
        <w:rPr>
          <w:rFonts w:hAnsi="宋体"/>
          <w:color w:val="000000"/>
          <w:szCs w:val="21"/>
        </w:rPr>
        <w:t>] GB 50160</w:t>
      </w:r>
      <w:r>
        <w:rPr>
          <w:rFonts w:hint="eastAsia" w:hAnsi="宋体"/>
          <w:color w:val="000000"/>
          <w:szCs w:val="21"/>
        </w:rPr>
        <w:t>-</w:t>
      </w:r>
      <w:r>
        <w:rPr>
          <w:rFonts w:hAnsi="宋体"/>
          <w:color w:val="000000"/>
          <w:szCs w:val="21"/>
        </w:rPr>
        <w:t xml:space="preserve">2008 </w:t>
      </w:r>
      <w:r>
        <w:rPr>
          <w:rFonts w:hint="eastAsia" w:hAnsi="宋体"/>
          <w:color w:val="000000"/>
          <w:szCs w:val="21"/>
        </w:rPr>
        <w:t xml:space="preserve"> </w:t>
      </w:r>
      <w:r>
        <w:rPr>
          <w:rFonts w:hAnsi="宋体"/>
          <w:color w:val="000000"/>
          <w:szCs w:val="21"/>
        </w:rPr>
        <w:t>石油化工企业设计防火标准（2018年</w:t>
      </w:r>
      <w:r>
        <w:rPr>
          <w:rFonts w:hint="eastAsia" w:hAnsi="宋体"/>
          <w:color w:val="000000"/>
          <w:szCs w:val="21"/>
        </w:rPr>
        <w:t>局部修订</w:t>
      </w:r>
      <w:r>
        <w:rPr>
          <w:rFonts w:hAnsi="宋体"/>
          <w:color w:val="000000"/>
          <w:szCs w:val="21"/>
        </w:rPr>
        <w:t>）</w:t>
      </w:r>
    </w:p>
    <w:p>
      <w:pPr>
        <w:pStyle w:val="67"/>
        <w:widowControl w:val="0"/>
        <w:wordWrap w:val="0"/>
        <w:spacing w:line="360" w:lineRule="exact"/>
        <w:ind w:firstLine="420"/>
        <w:jc w:val="left"/>
        <w:rPr>
          <w:rFonts w:hint="eastAsia" w:hAnsi="宋体"/>
          <w:color w:val="000000"/>
          <w:szCs w:val="21"/>
        </w:rPr>
      </w:pPr>
      <w:r>
        <w:rPr>
          <w:rFonts w:hAnsi="宋体"/>
          <w:color w:val="000000"/>
          <w:szCs w:val="21"/>
        </w:rPr>
        <w:t>[7]</w:t>
      </w:r>
      <w:r>
        <w:rPr>
          <w:rFonts w:hint="eastAsia"/>
          <w:color w:val="000000"/>
          <w:szCs w:val="21"/>
        </w:rPr>
        <w:t xml:space="preserve"> 全国人民代表大会常务委员会.</w:t>
      </w:r>
      <w:r>
        <w:rPr>
          <w:rFonts w:hAnsi="宋体"/>
          <w:color w:val="000000"/>
          <w:szCs w:val="21"/>
        </w:rPr>
        <w:t>中华人民共和国消防法</w:t>
      </w:r>
      <w:r>
        <w:rPr>
          <w:rFonts w:hint="eastAsia" w:hAnsi="宋体"/>
          <w:color w:val="000000"/>
          <w:szCs w:val="21"/>
        </w:rPr>
        <w:t>[A/OL].</w:t>
      </w:r>
      <w:r>
        <w:rPr>
          <w:rFonts w:hAnsi="宋体"/>
          <w:color w:val="000000"/>
          <w:szCs w:val="21"/>
        </w:rPr>
        <w:t>(2021-04-29).https://flk.npc.gov.cn/detail2.html?ZmY4MDgxODE3YWIyMmUwYzAxN2FiZDkwOTMxMjA2MGE.</w:t>
      </w:r>
    </w:p>
    <w:p>
      <w:pPr>
        <w:pStyle w:val="67"/>
        <w:widowControl w:val="0"/>
        <w:wordWrap w:val="0"/>
        <w:spacing w:line="360" w:lineRule="exact"/>
        <w:ind w:firstLine="420"/>
        <w:rPr>
          <w:rFonts w:hint="eastAsia" w:hAnsi="宋体"/>
          <w:color w:val="000000"/>
          <w:szCs w:val="21"/>
        </w:rPr>
      </w:pPr>
      <w:r>
        <w:rPr>
          <w:rFonts w:hAnsi="宋体"/>
          <w:color w:val="000000"/>
          <w:szCs w:val="21"/>
        </w:rPr>
        <w:t>[</w:t>
      </w:r>
      <w:r>
        <w:rPr>
          <w:rFonts w:hint="eastAsia" w:hAnsi="宋体"/>
          <w:color w:val="000000"/>
          <w:szCs w:val="21"/>
        </w:rPr>
        <w:t>8</w:t>
      </w:r>
      <w:r>
        <w:rPr>
          <w:rFonts w:hAnsi="宋体"/>
          <w:color w:val="000000"/>
          <w:szCs w:val="21"/>
        </w:rPr>
        <w:t>]</w:t>
      </w:r>
      <w:r>
        <w:rPr>
          <w:rFonts w:ascii="Helvetica" w:hAnsi="Helvetica" w:cs="Helvetica"/>
          <w:color w:val="000000"/>
          <w:shd w:val="clear" w:color="auto" w:fill="FFFFFF"/>
        </w:rPr>
        <w:t xml:space="preserve"> 全国人民代表大会常务委员会</w:t>
      </w:r>
      <w:r>
        <w:rPr>
          <w:rFonts w:hint="eastAsia" w:ascii="Helvetica" w:hAnsi="Helvetica" w:cs="Helvetica"/>
          <w:color w:val="000000"/>
          <w:shd w:val="clear" w:color="auto" w:fill="FFFFFF"/>
        </w:rPr>
        <w:t>.</w:t>
      </w:r>
      <w:r>
        <w:rPr>
          <w:rFonts w:hint="eastAsia" w:hAnsi="宋体"/>
          <w:color w:val="000000"/>
          <w:szCs w:val="21"/>
          <w:lang/>
        </w:rPr>
        <w:t>中华人民共和国安全生产法</w:t>
      </w:r>
      <w:r>
        <w:rPr>
          <w:rFonts w:hint="eastAsia" w:hAnsi="宋体"/>
          <w:color w:val="000000"/>
          <w:szCs w:val="21"/>
        </w:rPr>
        <w:t>[</w:t>
      </w:r>
      <w:r>
        <w:rPr>
          <w:rFonts w:hAnsi="宋体"/>
          <w:color w:val="000000"/>
          <w:szCs w:val="21"/>
        </w:rPr>
        <w:t>A</w:t>
      </w:r>
      <w:r>
        <w:rPr>
          <w:rFonts w:hint="eastAsia" w:hAnsi="宋体"/>
          <w:color w:val="000000"/>
          <w:szCs w:val="21"/>
        </w:rPr>
        <w:t>/OL].</w:t>
      </w:r>
      <w:r>
        <w:rPr>
          <w:rFonts w:hAnsi="宋体"/>
          <w:color w:val="000000"/>
          <w:szCs w:val="21"/>
        </w:rPr>
        <w:t>(2021-06-10)[2021-09-01].</w:t>
      </w:r>
      <w:r>
        <w:t>https://flk.npc.gov.cn/detail2.html?ZmY4MDgxODE3YTY2YjgxNjAxN2E3OTU2YjdkYjBhZDQ%3D</w:t>
      </w:r>
      <w:r>
        <w:rPr>
          <w:rFonts w:hAnsi="宋体"/>
          <w:color w:val="000000"/>
          <w:szCs w:val="21"/>
        </w:rPr>
        <w:t>.</w:t>
      </w:r>
    </w:p>
    <w:p>
      <w:pPr>
        <w:pStyle w:val="67"/>
        <w:widowControl w:val="0"/>
        <w:wordWrap w:val="0"/>
        <w:spacing w:line="360" w:lineRule="exact"/>
        <w:ind w:firstLine="420"/>
        <w:rPr>
          <w:rFonts w:hint="eastAsia" w:hAnsi="宋体"/>
          <w:color w:val="000000"/>
          <w:szCs w:val="21"/>
        </w:rPr>
      </w:pPr>
      <w:r>
        <w:rPr>
          <w:rFonts w:hAnsi="宋体"/>
          <w:color w:val="000000"/>
          <w:szCs w:val="21"/>
        </w:rPr>
        <w:t>[9]公安部</w:t>
      </w:r>
      <w:r>
        <w:rPr>
          <w:rFonts w:hint="eastAsia" w:hAnsi="宋体"/>
          <w:color w:val="000000"/>
          <w:szCs w:val="21"/>
        </w:rPr>
        <w:t>.</w:t>
      </w:r>
      <w:r>
        <w:rPr>
          <w:rFonts w:hAnsi="宋体"/>
          <w:color w:val="000000"/>
          <w:szCs w:val="21"/>
        </w:rPr>
        <w:t>机关、团体、企业、事业单位消防安全管理规定</w:t>
      </w:r>
      <w:r>
        <w:rPr>
          <w:rFonts w:hint="eastAsia" w:hAnsi="宋体"/>
          <w:color w:val="000000"/>
          <w:szCs w:val="21"/>
        </w:rPr>
        <w:t>：</w:t>
      </w:r>
      <w:r>
        <w:rPr>
          <w:rFonts w:hAnsi="宋体"/>
          <w:color w:val="000000"/>
          <w:szCs w:val="21"/>
        </w:rPr>
        <w:t>公安部令第61号</w:t>
      </w:r>
      <w:r>
        <w:rPr>
          <w:rFonts w:hint="eastAsia" w:hAnsi="宋体"/>
          <w:color w:val="000000"/>
          <w:szCs w:val="21"/>
        </w:rPr>
        <w:t>[</w:t>
      </w:r>
      <w:r>
        <w:rPr>
          <w:rFonts w:hAnsi="宋体"/>
          <w:color w:val="000000"/>
          <w:szCs w:val="21"/>
        </w:rPr>
        <w:t>EB</w:t>
      </w:r>
      <w:r>
        <w:rPr>
          <w:rFonts w:hint="eastAsia" w:hAnsi="宋体"/>
          <w:color w:val="000000"/>
          <w:szCs w:val="21"/>
        </w:rPr>
        <w:t>/OL].</w:t>
      </w:r>
      <w:r>
        <w:rPr>
          <w:rFonts w:hAnsi="宋体"/>
          <w:color w:val="000000"/>
          <w:szCs w:val="21"/>
        </w:rPr>
        <w:t>(2001-11-14)[2002-05-01].https://www.gov.cn/gongbao/content/2002/content_61695.htm?share_token=c6f8d4ff-ffb8-47ce-96a4-059d1364fe8e.</w:t>
      </w:r>
    </w:p>
    <w:p>
      <w:pPr>
        <w:pStyle w:val="67"/>
        <w:widowControl w:val="0"/>
        <w:wordWrap w:val="0"/>
        <w:spacing w:line="300" w:lineRule="auto"/>
        <w:ind w:firstLine="420"/>
        <w:rPr>
          <w:rFonts w:hAnsi="宋体"/>
          <w:color w:val="000000"/>
          <w:szCs w:val="21"/>
          <w:lang/>
        </w:rPr>
      </w:pPr>
      <w:r>
        <w:rPr>
          <w:rFonts w:hAnsi="宋体"/>
          <w:color w:val="000000"/>
          <w:szCs w:val="21"/>
        </w:rPr>
        <w:t>[</w:t>
      </w:r>
      <w:r>
        <w:rPr>
          <w:rFonts w:hint="eastAsia" w:hAnsi="宋体"/>
          <w:color w:val="000000"/>
          <w:szCs w:val="21"/>
        </w:rPr>
        <w:t>10</w:t>
      </w:r>
      <w:r>
        <w:rPr>
          <w:rFonts w:hAnsi="宋体"/>
          <w:color w:val="000000"/>
          <w:szCs w:val="21"/>
        </w:rPr>
        <w:t>]教育部、公安部.</w:t>
      </w:r>
      <w:r>
        <w:rPr>
          <w:rFonts w:hint="eastAsia" w:hAnsi="宋体"/>
          <w:color w:val="000000"/>
          <w:szCs w:val="21"/>
          <w:lang/>
        </w:rPr>
        <w:t>高等学校消防安全管理规定：教育部 公安部令第28号</w:t>
      </w:r>
      <w:r>
        <w:rPr>
          <w:rFonts w:hint="eastAsia" w:hAnsi="宋体"/>
          <w:color w:val="000000"/>
          <w:szCs w:val="21"/>
        </w:rPr>
        <w:t>[</w:t>
      </w:r>
      <w:r>
        <w:rPr>
          <w:rFonts w:hAnsi="宋体"/>
          <w:color w:val="000000"/>
          <w:szCs w:val="21"/>
        </w:rPr>
        <w:t>EB</w:t>
      </w:r>
      <w:r>
        <w:rPr>
          <w:rFonts w:hint="eastAsia" w:hAnsi="宋体"/>
          <w:color w:val="000000"/>
          <w:szCs w:val="21"/>
        </w:rPr>
        <w:t>/OL].</w:t>
      </w:r>
      <w:r>
        <w:rPr>
          <w:rFonts w:hAnsi="宋体"/>
          <w:color w:val="000000"/>
          <w:szCs w:val="21"/>
        </w:rPr>
        <w:t>(2009-10-19)[2010-04-27].http://www.moe.gov.cn/srcsite/A03/s3013/201004/t20100427_91963.html.</w:t>
      </w:r>
    </w:p>
    <w:p>
      <w:pPr>
        <w:pStyle w:val="67"/>
        <w:widowControl w:val="0"/>
        <w:wordWrap w:val="0"/>
        <w:spacing w:line="300" w:lineRule="auto"/>
        <w:ind w:firstLine="420"/>
        <w:rPr>
          <w:rFonts w:hAnsi="宋体"/>
          <w:color w:val="000000"/>
          <w:szCs w:val="21"/>
        </w:rPr>
      </w:pPr>
      <w:r>
        <w:rPr>
          <w:rFonts w:hAnsi="宋体"/>
          <w:color w:val="000000"/>
          <w:szCs w:val="21"/>
        </w:rPr>
        <w:t>[</w:t>
      </w:r>
      <w:r>
        <w:rPr>
          <w:rFonts w:hint="eastAsia" w:hAnsi="宋体"/>
          <w:color w:val="000000"/>
          <w:szCs w:val="21"/>
        </w:rPr>
        <w:t>11</w:t>
      </w:r>
      <w:r>
        <w:rPr>
          <w:rFonts w:hAnsi="宋体"/>
          <w:color w:val="000000"/>
          <w:szCs w:val="21"/>
        </w:rPr>
        <w:t>]</w:t>
      </w:r>
      <w:r>
        <w:rPr>
          <w:rFonts w:hint="eastAsia"/>
        </w:rPr>
        <w:t xml:space="preserve"> </w:t>
      </w:r>
      <w:r>
        <w:rPr>
          <w:rFonts w:hint="eastAsia" w:hAnsi="宋体"/>
          <w:color w:val="000000"/>
          <w:szCs w:val="21"/>
        </w:rPr>
        <w:t>国务院办公厅.消防安全责任制实施办法：国办发〔2017〕87 号[</w:t>
      </w:r>
      <w:r>
        <w:rPr>
          <w:rFonts w:hAnsi="宋体"/>
          <w:color w:val="000000"/>
          <w:szCs w:val="21"/>
        </w:rPr>
        <w:t>EB</w:t>
      </w:r>
      <w:r>
        <w:rPr>
          <w:rFonts w:hint="eastAsia" w:hAnsi="宋体"/>
          <w:color w:val="000000"/>
          <w:szCs w:val="21"/>
        </w:rPr>
        <w:t>/OL].</w:t>
      </w:r>
      <w:r>
        <w:rPr>
          <w:rFonts w:hAnsi="宋体"/>
          <w:color w:val="000000"/>
          <w:szCs w:val="21"/>
        </w:rPr>
        <w:t>(2017-10-29)[2017-11-09].https://www.gov.cn/zhengce/content/2017-11/09/content_5238316.htm.</w:t>
      </w:r>
    </w:p>
    <w:p>
      <w:pPr>
        <w:pStyle w:val="67"/>
        <w:widowControl w:val="0"/>
        <w:wordWrap w:val="0"/>
        <w:spacing w:line="300" w:lineRule="auto"/>
        <w:ind w:firstLine="420"/>
        <w:rPr>
          <w:rFonts w:hAnsi="宋体"/>
          <w:color w:val="000000"/>
          <w:szCs w:val="21"/>
        </w:rPr>
      </w:pPr>
      <w:r>
        <w:rPr>
          <w:rFonts w:hAnsi="宋体"/>
          <w:color w:val="000000"/>
          <w:szCs w:val="21"/>
        </w:rPr>
        <w:t>[</w:t>
      </w:r>
      <w:r>
        <w:rPr>
          <w:rFonts w:hint="eastAsia" w:hAnsi="宋体"/>
          <w:color w:val="000000"/>
          <w:szCs w:val="21"/>
        </w:rPr>
        <w:t>12</w:t>
      </w:r>
      <w:r>
        <w:rPr>
          <w:rFonts w:hAnsi="宋体"/>
          <w:color w:val="000000"/>
          <w:szCs w:val="21"/>
        </w:rPr>
        <w:t>]</w:t>
      </w:r>
      <w:r>
        <w:rPr>
          <w:rFonts w:hint="eastAsia"/>
        </w:rPr>
        <w:t xml:space="preserve"> </w:t>
      </w:r>
      <w:r>
        <w:rPr>
          <w:rFonts w:hint="eastAsia" w:hAnsi="宋体"/>
          <w:color w:val="000000"/>
          <w:szCs w:val="21"/>
        </w:rPr>
        <w:t>教育部办公厅.关于印发《普通高等学校消防安全工作指南》的通知：教发厅函〔2017〕5号[</w:t>
      </w:r>
      <w:r>
        <w:rPr>
          <w:rFonts w:hAnsi="宋体"/>
          <w:color w:val="000000"/>
          <w:szCs w:val="21"/>
        </w:rPr>
        <w:t>EB</w:t>
      </w:r>
      <w:r>
        <w:rPr>
          <w:rFonts w:hint="eastAsia" w:hAnsi="宋体"/>
          <w:color w:val="000000"/>
          <w:szCs w:val="21"/>
        </w:rPr>
        <w:t>/OL].</w:t>
      </w:r>
      <w:r>
        <w:rPr>
          <w:rFonts w:hAnsi="宋体"/>
          <w:color w:val="000000"/>
          <w:szCs w:val="21"/>
        </w:rPr>
        <w:t>(2017-01-09)[2017-01-17].http://www.moe.gov.cn/srcsite/A03/s3013/201701/t20170122_295527.html.</w:t>
      </w:r>
    </w:p>
    <w:p>
      <w:pPr>
        <w:pStyle w:val="67"/>
        <w:widowControl w:val="0"/>
        <w:wordWrap w:val="0"/>
        <w:spacing w:line="300" w:lineRule="auto"/>
        <w:ind w:firstLine="420"/>
        <w:rPr>
          <w:rFonts w:hAnsi="宋体"/>
          <w:color w:val="000000"/>
          <w:szCs w:val="21"/>
        </w:rPr>
      </w:pPr>
      <w:r>
        <w:rPr>
          <w:rFonts w:hint="eastAsia" w:hAnsi="宋体"/>
          <w:color w:val="000000"/>
          <w:szCs w:val="21"/>
        </w:rPr>
        <w:t>[</w:t>
      </w:r>
      <w:r>
        <w:rPr>
          <w:rFonts w:hAnsi="宋体"/>
          <w:color w:val="000000"/>
          <w:szCs w:val="21"/>
        </w:rPr>
        <w:t>13]</w:t>
      </w:r>
      <w:r>
        <w:rPr>
          <w:rFonts w:hint="eastAsia"/>
        </w:rPr>
        <w:t xml:space="preserve"> </w:t>
      </w:r>
      <w:r>
        <w:rPr>
          <w:rFonts w:hint="eastAsia" w:hAnsi="宋体"/>
          <w:color w:val="000000"/>
          <w:szCs w:val="21"/>
        </w:rPr>
        <w:t>教育部办公厅.关于印发《高等学校实验室安全规范》的通知：</w:t>
      </w:r>
      <w:r>
        <w:rPr>
          <w:rFonts w:hint="eastAsia" w:hAnsi="宋体"/>
          <w:color w:val="000000"/>
          <w:szCs w:val="21"/>
          <w:lang/>
        </w:rPr>
        <w:t>教科信厅[</w:t>
      </w:r>
      <w:r>
        <w:rPr>
          <w:rFonts w:hAnsi="宋体"/>
          <w:color w:val="000000"/>
          <w:szCs w:val="21"/>
          <w:lang/>
        </w:rPr>
        <w:t>2023]5</w:t>
      </w:r>
      <w:r>
        <w:rPr>
          <w:rFonts w:hint="eastAsia" w:hAnsi="宋体"/>
          <w:color w:val="000000"/>
          <w:szCs w:val="21"/>
          <w:lang/>
        </w:rPr>
        <w:t>号</w:t>
      </w:r>
      <w:r>
        <w:rPr>
          <w:rFonts w:hint="eastAsia" w:hAnsi="宋体"/>
          <w:color w:val="000000"/>
          <w:szCs w:val="21"/>
        </w:rPr>
        <w:t>[</w:t>
      </w:r>
      <w:r>
        <w:rPr>
          <w:rFonts w:hAnsi="宋体"/>
          <w:color w:val="000000"/>
          <w:szCs w:val="21"/>
        </w:rPr>
        <w:t>EB</w:t>
      </w:r>
      <w:r>
        <w:rPr>
          <w:rFonts w:hint="eastAsia" w:hAnsi="宋体"/>
          <w:color w:val="000000"/>
          <w:szCs w:val="21"/>
        </w:rPr>
        <w:t>/OL].</w:t>
      </w:r>
      <w:r>
        <w:rPr>
          <w:rFonts w:hAnsi="宋体"/>
          <w:color w:val="000000"/>
          <w:szCs w:val="21"/>
        </w:rPr>
        <w:t>(2017-02-08)[2023-02-14].http://www.moe.gov.cn/srcsite/A16/moe_784/202302/t20230220_1045998.html.</w:t>
      </w:r>
    </w:p>
    <w:p>
      <w:pPr>
        <w:pStyle w:val="67"/>
        <w:spacing w:line="300" w:lineRule="auto"/>
        <w:ind w:firstLine="630" w:firstLineChars="300"/>
        <w:rPr>
          <w:rFonts w:hint="eastAsia"/>
          <w:color w:val="000000"/>
          <w:szCs w:val="21"/>
        </w:rPr>
      </w:pPr>
      <w:r>
        <w:rPr>
          <w:color w:val="000000"/>
          <w:szCs w:val="21"/>
        </w:rPr>
        <mc:AlternateContent>
          <mc:Choice Requires="wpc">
            <w:drawing>
              <wp:inline distT="0" distB="0" distL="114300" distR="114300">
                <wp:extent cx="3547745" cy="1800225"/>
                <wp:effectExtent l="0" t="0" r="0" b="0"/>
                <wp:docPr id="2" name="画布 21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 name="直线 217"/>
                        <wps:cNvSpPr/>
                        <wps:spPr>
                          <a:xfrm flipV="true">
                            <a:off x="1568000" y="156002"/>
                            <a:ext cx="1979745" cy="427"/>
                          </a:xfrm>
                          <a:prstGeom prst="line">
                            <a:avLst/>
                          </a:prstGeom>
                          <a:ln w="12700" cap="flat" cmpd="sng">
                            <a:solidFill>
                              <a:srgbClr val="000000"/>
                            </a:solidFill>
                            <a:prstDash val="solid"/>
                            <a:headEnd type="none" w="med" len="med"/>
                            <a:tailEnd type="none" w="med" len="med"/>
                          </a:ln>
                        </wps:spPr>
                        <wps:bodyPr upright="true"/>
                      </wps:wsp>
                    </wpc:wpc>
                  </a:graphicData>
                </a:graphic>
              </wp:inline>
            </w:drawing>
          </mc:Choice>
          <mc:Fallback>
            <w:pict>
              <v:group id="画布 216" o:spid="_x0000_s1026" o:spt="203" style="height:141.75pt;width:279.35pt;" coordsize="3547745,1800225" editas="canvas" o:gfxdata="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X&#10;yBzR1wAAAAUBAAAPAAAAAAAAAAEAIAAAADgAAABkcnMvZG93bnJldi54bWxQSwECFAAUAAAACACH&#10;TuJA4/FtNkgCAADgBAAADgAAAAAAAAABACAAAAA8AQAAZHJzL2Uyb0RvYy54bWxQSwUGAAAAAAYA&#10;BgBZAQAA9gUAAAAA&#10;">
                <o:lock v:ext="edit" aspectratio="f"/>
                <v:rect id="画布 216" o:spid="_x0000_s1026" o:spt="1" style="position:absolute;left:0;top:0;height:1800225;width:3547745;" filled="f" stroked="f" coordsize="21600,21600" o:gfxdata="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V8gc0dcAAAAFAQAADwAAAAAAAAABACAAAAA4AAAAZHJzL2Rvd25yZXYueG1sUEsBAhQAFAAA&#10;AAgAh07iQOHmB20TAgAAWwQAAA4AAAAAAAAAAQAgAAAAPAEAAGRycy9lMm9Eb2MueG1sUEsFBgAA&#10;AAAGAAYAWQEAAMEFAAAAAA==&#10;">
                  <v:fill on="f" focussize="0,0"/>
                  <v:stroke on="f"/>
                  <v:imagedata o:title=""/>
                  <o:lock v:ext="edit" rotation="t" text="t" aspectratio="t"/>
                </v:rect>
                <v:line id="直线 217" o:spid="_x0000_s1026" o:spt="20" style="position:absolute;left:1567999;top:156002;flip:y;height:427;width:1979745;" filled="f" stroked="t" coordsize="21600,21600" o:gfxdata="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DXwJ9YAAAAFAQAADwAAAAAAAAABACAAAAA4AAAAZHJzL2Rvd25yZXYueG1s&#10;UEsBAhQAFAAAAAgAh07iQBzJDsbkAQAArQMAAA4AAAAAAAAAAQAgAAAAOwEAAGRycy9lMm9Eb2Mu&#10;eG1sUEsFBgAAAAAGAAYAWQEAAJEFAAAAAA==&#10;">
                  <v:fill on="f" focussize="0,0"/>
                  <v:stroke weight="1pt" color="#000000" joinstyle="round"/>
                  <v:imagedata o:title=""/>
                  <o:lock v:ext="edit" aspectratio="f"/>
                </v:line>
                <w10:wrap type="none"/>
                <w10:anchorlock/>
              </v:group>
            </w:pict>
          </mc:Fallback>
        </mc:AlternateContent>
      </w:r>
      <w:bookmarkEnd w:id="89"/>
      <w:bookmarkEnd w:id="90"/>
      <w:bookmarkEnd w:id="91"/>
      <w:bookmarkEnd w:id="92"/>
      <w:bookmarkEnd w:id="93"/>
      <w:bookmarkEnd w:id="94"/>
      <w:bookmarkEnd w:id="95"/>
      <w:bookmarkEnd w:id="136"/>
      <w:bookmarkEnd w:id="137"/>
      <w:bookmarkEnd w:id="138"/>
      <w:bookmarkEnd w:id="139"/>
      <w:bookmarkEnd w:id="140"/>
      <w:bookmarkEnd w:id="141"/>
      <w:bookmarkEnd w:id="142"/>
      <w:bookmarkEnd w:id="143"/>
    </w:p>
    <w:sectPr>
      <w:headerReference r:id="rId20" w:type="first"/>
      <w:headerReference r:id="rId18" w:type="default"/>
      <w:footerReference r:id="rId21" w:type="default"/>
      <w:headerReference r:id="rId19" w:type="even"/>
      <w:footerReference r:id="rId22" w:type="even"/>
      <w:pgSz w:w="11907" w:h="16839"/>
      <w:pgMar w:top="1418" w:right="1134" w:bottom="1134" w:left="1418" w:header="1418"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AFF" w:usb1="C0007843"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Lucida Sans Unicode">
    <w:altName w:val="Noto Music"/>
    <w:panose1 w:val="020B0602030504020204"/>
    <w:charset w:val="00"/>
    <w:family w:val="swiss"/>
    <w:pitch w:val="default"/>
    <w:sig w:usb0="80000AFF" w:usb1="0000396B" w:usb2="00000000" w:usb3="00000000" w:csb0="000000BF" w:csb1="00000000"/>
  </w:font>
  <w:font w:name="方正仿宋简体">
    <w:altName w:val="方正仿宋_GBK"/>
    <w:panose1 w:val="02010601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_x001A_">
    <w:altName w:val="文泉驿微米黑"/>
    <w:panose1 w:val="00000000000000000000"/>
    <w:charset w:val="00"/>
    <w:family w:val="roman"/>
    <w:pitch w:val="default"/>
    <w:sig w:usb0="00000000" w:usb1="00000000" w:usb2="00000000" w:usb3="00000000" w:csb0="00040001" w:csb1="00000000"/>
  </w:font>
  <w:font w:name="仿宋_GB2312">
    <w:altName w:val="方正仿宋_GBK"/>
    <w:panose1 w:val="02010609030101010101"/>
    <w:charset w:val="00"/>
    <w:family w:val="modern"/>
    <w:pitch w:val="default"/>
    <w:sig w:usb0="00000001" w:usb1="080E0000" w:usb2="00000010" w:usb3="00000000" w:csb0="00040000" w:csb1="00000000"/>
  </w:font>
  <w:font w:name="Helvetica">
    <w:altName w:val="Bitstream Vera Sans"/>
    <w:panose1 w:val="020B0604020202020204"/>
    <w:charset w:val="00"/>
    <w:family w:val="swiss"/>
    <w:pitch w:val="default"/>
    <w:sig w:usb0="E0002AFF" w:usb1="C0007843"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Bitstream Vera Sans">
    <w:panose1 w:val="020B0603030804020204"/>
    <w:charset w:val="00"/>
    <w:family w:val="auto"/>
    <w:pitch w:val="default"/>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jc w:val="center"/>
      <w:rPr>
        <w:rStyle w:val="43"/>
      </w:rPr>
    </w:pPr>
    <w:r>
      <w:fldChar w:fldCharType="begin"/>
    </w:r>
    <w:r>
      <w:rPr>
        <w:rStyle w:val="43"/>
      </w:rPr>
      <w:instrText xml:space="preserve">PAGE  </w:instrText>
    </w:r>
    <w:r>
      <w:fldChar w:fldCharType="separate"/>
    </w:r>
    <w:r>
      <w:rPr>
        <w:rStyle w:val="43"/>
        <w:lang/>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2</w:t>
    </w:r>
    <w:r>
      <w:fldChar w:fldCharType="end"/>
    </w:r>
  </w:p>
  <w:p>
    <w:pPr>
      <w:pStyle w:val="3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rPr>
        <w:rStyle w:val="43"/>
      </w:rPr>
    </w:pPr>
    <w:r>
      <w:fldChar w:fldCharType="begin"/>
    </w:r>
    <w:r>
      <w:rPr>
        <w:rStyle w:val="43"/>
      </w:rPr>
      <w:instrText xml:space="preserve">PAGE  </w:instrText>
    </w:r>
    <w:r>
      <w:fldChar w:fldCharType="separate"/>
    </w:r>
    <w:r>
      <w:rPr>
        <w:rStyle w:val="43"/>
        <w:lang/>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II</w:t>
    </w:r>
    <w:r>
      <w:rPr>
        <w:rFonts w:ascii="宋体" w:hAnsi="宋体"/>
      </w:rPr>
      <w:fldChar w:fldCharType="end"/>
    </w:r>
  </w:p>
  <w:p>
    <w:pPr>
      <w:pStyle w:val="30"/>
      <w:jc w:val="both"/>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1680" w:hanging="420"/>
    </w:pPr>
    <w:r>
      <w:fldChar w:fldCharType="begin"/>
    </w:r>
    <w:r>
      <w:instrText xml:space="preserve"> PAGE   \* MERGEFORMAT </w:instrText>
    </w:r>
    <w:r>
      <w:fldChar w:fldCharType="separate"/>
    </w:r>
    <w:r>
      <w:rPr>
        <w:lang w:val="zh-CN"/>
      </w:rPr>
      <w:t>11</w:t>
    </w:r>
    <w:r>
      <w:fldChar w:fldCharType="end"/>
    </w:r>
  </w:p>
  <w:p>
    <w:pPr>
      <w:pStyle w:val="94"/>
      <w:jc w:val="center"/>
      <w:rPr>
        <w:rStyle w:val="43"/>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ascii="宋体" w:hAnsi="宋体"/>
      </w:rPr>
    </w:pPr>
    <w:r>
      <w:rPr>
        <w:rFonts w:ascii="宋体" w:hAnsi="宋体"/>
      </w:rPr>
      <w:fldChar w:fldCharType="begin"/>
    </w:r>
    <w:r>
      <w:rPr>
        <w:rStyle w:val="43"/>
        <w:rFonts w:ascii="宋体" w:hAnsi="宋体"/>
      </w:rPr>
      <w:instrText xml:space="preserve"> PAGE </w:instrText>
    </w:r>
    <w:r>
      <w:rPr>
        <w:rFonts w:ascii="宋体" w:hAnsi="宋体"/>
      </w:rPr>
      <w:fldChar w:fldCharType="separate"/>
    </w:r>
    <w:r>
      <w:rPr>
        <w:rStyle w:val="43"/>
        <w:rFonts w:ascii="宋体" w:hAnsi="宋体"/>
        <w:lang/>
      </w:rPr>
      <w:t>10</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3"/>
        <w:rFonts w:hint="eastAsia" w:ascii="宋体" w:hAnsi="宋体"/>
      </w:rPr>
    </w:pPr>
    <w:r>
      <w:rPr>
        <w:rFonts w:ascii="宋体" w:hAnsi="宋体"/>
      </w:rPr>
      <w:fldChar w:fldCharType="begin"/>
    </w:r>
    <w:r>
      <w:rPr>
        <w:rStyle w:val="43"/>
        <w:rFonts w:ascii="宋体" w:hAnsi="宋体"/>
      </w:rPr>
      <w:instrText xml:space="preserve">PAGE  </w:instrText>
    </w:r>
    <w:r>
      <w:rPr>
        <w:rFonts w:ascii="宋体" w:hAnsi="宋体"/>
      </w:rPr>
      <w:fldChar w:fldCharType="separate"/>
    </w:r>
    <w:r>
      <w:rPr>
        <w:rStyle w:val="43"/>
        <w:rFonts w:ascii="宋体" w:hAnsi="宋体"/>
        <w:lang/>
      </w:rPr>
      <w:t>13</w:t>
    </w:r>
    <w:r>
      <w:rPr>
        <w:rFonts w:ascii="宋体" w:hAnsi="宋体"/>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rPr>
    </w:pPr>
    <w:r>
      <w:fldChar w:fldCharType="begin"/>
    </w:r>
    <w:r>
      <w:rPr>
        <w:rStyle w:val="43"/>
      </w:rPr>
      <w:instrText xml:space="preserve"> PAGE </w:instrText>
    </w:r>
    <w:r>
      <w:fldChar w:fldCharType="separate"/>
    </w:r>
    <w:r>
      <w:rPr>
        <w:rStyle w:val="43"/>
        <w:lang/>
      </w:rP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Pr>
    <w:r>
      <w:t>GB16809—200×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rPr>
        <w:rFonts w:ascii="黑体" w:hAnsi="黑体" w:eastAsia="黑体"/>
      </w:rPr>
    </w:pPr>
    <w:r>
      <w:rPr>
        <w:rFonts w:ascii="黑体" w:hAnsi="黑体" w:eastAsia="黑体"/>
      </w:rPr>
      <w:t xml:space="preserve"> JY</w:t>
    </w:r>
    <w:r>
      <w:rPr>
        <w:rFonts w:hint="eastAsia" w:ascii="黑体" w:hAnsi="黑体" w:eastAsia="黑体"/>
      </w:rPr>
      <w:t xml:space="preserve">/T </w:t>
    </w:r>
    <w:r>
      <w:rPr>
        <w:rFonts w:ascii="黑体" w:hAnsi="黑体" w:eastAsia="黑体"/>
      </w:rPr>
      <w:t>XXXXX</w:t>
    </w:r>
    <w:r>
      <w:rPr>
        <w:rFonts w:hint="eastAsia" w:ascii="黑体" w:hAnsi="黑体" w:eastAsia="黑体"/>
      </w:rPr>
      <w:t>-</w:t>
    </w:r>
    <w:r>
      <w:rPr>
        <w:rFonts w:ascii="黑体" w:hAnsi="黑体" w:eastAsia="黑体"/>
      </w:rPr>
      <w:t>20XX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Fonts w:ascii="黑体" w:hAnsi="黑体" w:eastAsia="黑体"/>
      </w:rPr>
    </w:pPr>
    <w:r>
      <w:rPr>
        <w:rFonts w:ascii="黑体" w:hAnsi="黑体" w:eastAsia="黑体"/>
      </w:rPr>
      <w:t xml:space="preserve">JY/T </w:t>
    </w:r>
    <w:r>
      <w:rPr>
        <w:rFonts w:hint="eastAsia" w:ascii="黑体" w:hAnsi="黑体" w:eastAsia="黑体"/>
      </w:rPr>
      <w:t>0616-</w:t>
    </w:r>
    <w:r>
      <w:rPr>
        <w:rFonts w:ascii="黑体" w:hAnsi="黑体" w:eastAsia="黑体"/>
      </w:rPr>
      <w:t>20</w:t>
    </w:r>
    <w:r>
      <w:rPr>
        <w:rFonts w:hint="eastAsia" w:ascii="黑体" w:hAnsi="黑体" w:eastAsia="黑体"/>
      </w:rPr>
      <w:t>23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Fonts w:ascii="黑体" w:hAnsi="黑体" w:eastAsia="黑体"/>
      </w:rPr>
    </w:pPr>
    <w:r>
      <w:rPr>
        <w:rFonts w:hint="eastAsia" w:ascii="黑体" w:hAnsi="黑体" w:eastAsia="黑体"/>
      </w:rPr>
      <w:t>JY/T</w:t>
    </w:r>
    <w:r>
      <w:rPr>
        <w:rFonts w:ascii="黑体" w:hAnsi="黑体" w:eastAsia="黑体"/>
      </w:rPr>
      <w:t xml:space="preserve"> XXXXX</w:t>
    </w:r>
    <w:r>
      <w:rPr>
        <w:rFonts w:hint="eastAsia" w:ascii="黑体" w:hAnsi="黑体" w:eastAsia="黑体"/>
      </w:rPr>
      <w:t>-</w:t>
    </w:r>
    <w:r>
      <w:rPr>
        <w:rFonts w:ascii="黑体" w:hAnsi="黑体" w:eastAsia="黑体"/>
      </w:rPr>
      <w:t>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rPr>
        <w:rFonts w:ascii="黑体" w:hAnsi="黑体" w:eastAsia="黑体"/>
      </w:rPr>
    </w:pPr>
    <w:r>
      <w:rPr>
        <w:rFonts w:hint="eastAsia" w:ascii="黑体" w:hAnsi="黑体" w:eastAsia="黑体"/>
      </w:rPr>
      <w:t>JY</w:t>
    </w:r>
    <w:r>
      <w:rPr>
        <w:rFonts w:ascii="黑体" w:hAnsi="黑体" w:eastAsia="黑体"/>
      </w:rPr>
      <w:t>/T 0616</w:t>
    </w:r>
    <w:r>
      <w:rPr>
        <w:rFonts w:hint="eastAsia" w:ascii="黑体" w:hAnsi="黑体" w:eastAsia="黑体"/>
      </w:rPr>
      <w:t>-</w:t>
    </w:r>
    <w:r>
      <w:rPr>
        <w:rFonts w:ascii="黑体" w:hAnsi="黑体" w:eastAsia="黑体"/>
      </w:rPr>
      <w:t>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right"/>
    </w:pPr>
    <w:r>
      <w:rPr>
        <w:rFonts w:hint="eastAsia" w:ascii="黑体" w:hAnsi="黑体" w:eastAsia="黑体"/>
      </w:rPr>
      <w:t>JY</w:t>
    </w:r>
    <w:r>
      <w:rPr>
        <w:rFonts w:ascii="黑体" w:hAnsi="黑体" w:eastAsia="黑体"/>
      </w:rPr>
      <w:t>/T 0616</w:t>
    </w:r>
    <w:r>
      <w:rPr>
        <w:rFonts w:hint="eastAsia" w:ascii="黑体" w:hAnsi="黑体" w:eastAsia="黑体"/>
      </w:rPr>
      <w:t>-</w:t>
    </w:r>
    <w:r>
      <w:rPr>
        <w:rFonts w:ascii="黑体" w:hAnsi="黑体" w:eastAsia="黑体"/>
      </w:rPr>
      <w:t>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rPr>
        <w:rFonts w:ascii="黑体" w:hAnsi="黑体" w:eastAsia="黑体"/>
      </w:rPr>
    </w:pPr>
    <w:r>
      <w:rPr>
        <w:rFonts w:hint="eastAsia" w:ascii="黑体" w:hAnsi="黑体" w:eastAsia="黑体"/>
      </w:rPr>
      <w:t xml:space="preserve">JY/T </w:t>
    </w:r>
    <w:r>
      <w:rPr>
        <w:rFonts w:ascii="黑体" w:hAnsi="黑体" w:eastAsia="黑体"/>
      </w:rPr>
      <w:t>0616</w:t>
    </w:r>
    <w:r>
      <w:rPr>
        <w:rFonts w:hint="eastAsia" w:ascii="黑体" w:hAnsi="黑体" w:eastAsia="黑体"/>
      </w:rPr>
      <w:t>-</w:t>
    </w:r>
    <w:r>
      <w:rPr>
        <w:rFonts w:ascii="黑体" w:hAnsi="黑体" w:eastAsia="黑体"/>
      </w:rPr>
      <w:t>2023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Fonts w:ascii="黑体" w:hAnsi="黑体" w:eastAsia="黑体"/>
      </w:rPr>
    </w:pPr>
    <w:r>
      <w:rPr>
        <w:rFonts w:ascii="黑体" w:hAnsi="黑体" w:eastAsia="黑体"/>
      </w:rPr>
      <w:t>JY/T 0616</w:t>
    </w:r>
    <w:r>
      <w:rPr>
        <w:rFonts w:hint="eastAsia" w:ascii="黑体" w:hAnsi="黑体" w:eastAsia="黑体"/>
      </w:rPr>
      <w:t>-</w:t>
    </w:r>
    <w:r>
      <w:rPr>
        <w:rFonts w:ascii="黑体" w:hAnsi="黑体" w:eastAsia="黑体"/>
      </w:rPr>
      <w:t>2023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C31D6"/>
    <w:multiLevelType w:val="multilevel"/>
    <w:tmpl w:val="007C31D6"/>
    <w:lvl w:ilvl="0" w:tentative="0">
      <w:start w:val="5"/>
      <w:numFmt w:val="decimal"/>
      <w:lvlText w:val="%1"/>
      <w:lvlJc w:val="left"/>
      <w:pPr>
        <w:ind w:left="550" w:hanging="550"/>
      </w:pPr>
      <w:rPr>
        <w:rFonts w:hint="default"/>
      </w:rPr>
    </w:lvl>
    <w:lvl w:ilvl="1" w:tentative="0">
      <w:start w:val="2"/>
      <w:numFmt w:val="decimal"/>
      <w:lvlText w:val="%1.%2"/>
      <w:lvlJc w:val="left"/>
      <w:pPr>
        <w:ind w:left="550" w:hanging="550"/>
      </w:pPr>
      <w:rPr>
        <w:rFonts w:hint="default"/>
      </w:rPr>
    </w:lvl>
    <w:lvl w:ilvl="2" w:tentative="0">
      <w:start w:val="9"/>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0AE367E9"/>
    <w:multiLevelType w:val="multilevel"/>
    <w:tmpl w:val="0AE367E9"/>
    <w:lvl w:ilvl="0" w:tentative="0">
      <w:start w:val="1"/>
      <w:numFmt w:val="none"/>
      <w:pStyle w:val="10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365B3F"/>
    <w:multiLevelType w:val="multilevel"/>
    <w:tmpl w:val="16365B3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rPr>
    </w:lvl>
    <w:lvl w:ilvl="5" w:tentative="0">
      <w:start w:val="1"/>
      <w:numFmt w:val="lowerLetter"/>
      <w:lvlText w:val="%6)"/>
      <w:lvlJc w:val="left"/>
      <w:pPr>
        <w:tabs>
          <w:tab w:val="left" w:pos="420"/>
        </w:tabs>
        <w:ind w:left="420" w:hanging="42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25F2293"/>
    <w:multiLevelType w:val="multilevel"/>
    <w:tmpl w:val="325F229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rPr>
    </w:lvl>
    <w:lvl w:ilvl="5" w:tentative="0">
      <w:start w:val="14"/>
      <w:numFmt w:val="lowerLetter"/>
      <w:lvlText w:val="%6）"/>
      <w:lvlJc w:val="left"/>
      <w:pPr>
        <w:tabs>
          <w:tab w:val="left" w:pos="420"/>
        </w:tabs>
        <w:ind w:left="420" w:hanging="42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5A34CD4"/>
    <w:multiLevelType w:val="multilevel"/>
    <w:tmpl w:val="45A34CD4"/>
    <w:lvl w:ilvl="0" w:tentative="0">
      <w:start w:val="1"/>
      <w:numFmt w:val="lowerLetter"/>
      <w:lvlText w:val="%1)"/>
      <w:lvlJc w:val="left"/>
      <w:pPr>
        <w:ind w:left="1123" w:hanging="420"/>
      </w:pPr>
      <w:rPr>
        <w:rFonts w:hint="eastAsia"/>
        <w:spacing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806F7D"/>
    <w:multiLevelType w:val="multilevel"/>
    <w:tmpl w:val="46806F7D"/>
    <w:lvl w:ilvl="0" w:tentative="0">
      <w:start w:val="1"/>
      <w:numFmt w:val="none"/>
      <w:pStyle w:val="10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D22D8F"/>
    <w:multiLevelType w:val="multilevel"/>
    <w:tmpl w:val="46D22D8F"/>
    <w:lvl w:ilvl="0" w:tentative="0">
      <w:start w:val="1"/>
      <w:numFmt w:val="none"/>
      <w:pStyle w:val="9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77D551F"/>
    <w:multiLevelType w:val="multilevel"/>
    <w:tmpl w:val="477D551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spacing w:val="0"/>
        <w:w w:val="100"/>
        <w:position w:val="0"/>
      </w:rPr>
    </w:lvl>
    <w:lvl w:ilvl="5" w:tentative="0">
      <w:start w:val="14"/>
      <w:numFmt w:val="lowerLetter"/>
      <w:lvlText w:val="%6）"/>
      <w:lvlJc w:val="left"/>
      <w:pPr>
        <w:tabs>
          <w:tab w:val="left" w:pos="420"/>
        </w:tabs>
        <w:ind w:left="420" w:hanging="42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496E4D7B"/>
    <w:multiLevelType w:val="multilevel"/>
    <w:tmpl w:val="496E4D7B"/>
    <w:lvl w:ilvl="0" w:tentative="0">
      <w:start w:val="1"/>
      <w:numFmt w:val="none"/>
      <w:pStyle w:val="11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F302902"/>
    <w:multiLevelType w:val="multilevel"/>
    <w:tmpl w:val="4F302902"/>
    <w:lvl w:ilvl="0" w:tentative="0">
      <w:start w:val="1"/>
      <w:numFmt w:val="none"/>
      <w:pStyle w:val="12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350366A"/>
    <w:multiLevelType w:val="multilevel"/>
    <w:tmpl w:val="6350366A"/>
    <w:lvl w:ilvl="0" w:tentative="0">
      <w:start w:val="1"/>
      <w:numFmt w:val="none"/>
      <w:pStyle w:val="8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6260FA"/>
    <w:multiLevelType w:val="multilevel"/>
    <w:tmpl w:val="646260FA"/>
    <w:lvl w:ilvl="0" w:tentative="0">
      <w:start w:val="1"/>
      <w:numFmt w:val="decimal"/>
      <w:pStyle w:val="7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7881F33"/>
    <w:multiLevelType w:val="multilevel"/>
    <w:tmpl w:val="67881F3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spacing w:val="0"/>
        <w:w w:val="100"/>
        <w:position w:val="0"/>
      </w:rPr>
    </w:lvl>
    <w:lvl w:ilvl="5" w:tentative="0">
      <w:start w:val="14"/>
      <w:numFmt w:val="lowerLetter"/>
      <w:lvlText w:val="%6）"/>
      <w:lvlJc w:val="left"/>
      <w:pPr>
        <w:tabs>
          <w:tab w:val="left" w:pos="420"/>
        </w:tabs>
        <w:ind w:left="420" w:hanging="42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8042E83"/>
    <w:multiLevelType w:val="multilevel"/>
    <w:tmpl w:val="68042E83"/>
    <w:lvl w:ilvl="0" w:tentative="0">
      <w:start w:val="1"/>
      <w:numFmt w:val="none"/>
      <w:pStyle w:val="82"/>
      <w:suff w:val="nothing"/>
      <w:lvlText w:val="%1"/>
      <w:lvlJc w:val="left"/>
      <w:pPr>
        <w:ind w:left="0" w:firstLine="0"/>
      </w:pPr>
      <w:rPr>
        <w:rFonts w:hint="default" w:ascii="Times New Roman" w:hAnsi="Times New Roman"/>
        <w:b/>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rPr>
    </w:lvl>
    <w:lvl w:ilvl="5" w:tentative="0">
      <w:start w:val="1"/>
      <w:numFmt w:val="lowerLetter"/>
      <w:lvlText w:val="%6）"/>
      <w:lvlJc w:val="left"/>
      <w:pPr>
        <w:tabs>
          <w:tab w:val="left" w:pos="420"/>
        </w:tabs>
        <w:ind w:left="420" w:hanging="420"/>
      </w:pPr>
      <w:rPr>
        <w:rFonts w:hint="eastAsia"/>
      </w:rPr>
    </w:lvl>
    <w:lvl w:ilvl="6" w:tentative="0">
      <w:start w:val="1"/>
      <w:numFmt w:val="decimal"/>
      <w:pStyle w:val="12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8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1092BCD"/>
    <w:multiLevelType w:val="multilevel"/>
    <w:tmpl w:val="71092BCD"/>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default"/>
      </w:rPr>
    </w:lvl>
    <w:lvl w:ilvl="5" w:tentative="0">
      <w:start w:val="14"/>
      <w:numFmt w:val="lowerLetter"/>
      <w:lvlText w:val="%6）"/>
      <w:lvlJc w:val="left"/>
      <w:pPr>
        <w:tabs>
          <w:tab w:val="left" w:pos="420"/>
        </w:tabs>
        <w:ind w:left="420" w:hanging="42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76933334"/>
    <w:multiLevelType w:val="multilevel"/>
    <w:tmpl w:val="76933334"/>
    <w:lvl w:ilvl="0" w:tentative="0">
      <w:start w:val="1"/>
      <w:numFmt w:val="none"/>
      <w:pStyle w:val="12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rPr>
        <w:rFonts w:hint="eastAsia"/>
        <w:spacing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5"/>
  </w:num>
  <w:num w:numId="3">
    <w:abstractNumId w:val="12"/>
  </w:num>
  <w:num w:numId="4">
    <w:abstractNumId w:val="11"/>
  </w:num>
  <w:num w:numId="5">
    <w:abstractNumId w:val="16"/>
  </w:num>
  <w:num w:numId="6">
    <w:abstractNumId w:val="6"/>
  </w:num>
  <w:num w:numId="7">
    <w:abstractNumId w:val="5"/>
  </w:num>
  <w:num w:numId="8">
    <w:abstractNumId w:val="1"/>
  </w:num>
  <w:num w:numId="9">
    <w:abstractNumId w:val="8"/>
  </w:num>
  <w:num w:numId="10">
    <w:abstractNumId w:val="10"/>
  </w:num>
  <w:num w:numId="11">
    <w:abstractNumId w:val="9"/>
  </w:num>
  <w:num w:numId="12">
    <w:abstractNumId w:val="18"/>
  </w:num>
  <w:num w:numId="13">
    <w:abstractNumId w:val="0"/>
  </w:num>
  <w:num w:numId="14">
    <w:abstractNumId w:val="2"/>
  </w:num>
  <w:num w:numId="15">
    <w:abstractNumId w:val="4"/>
  </w:num>
  <w:num w:numId="16">
    <w:abstractNumId w:val="7"/>
  </w:num>
  <w:num w:numId="17">
    <w:abstractNumId w:val="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QwMWFjZDQyYmRkNDc0NGIzN2IwN2MyOTQ0ZTAifQ=="/>
  </w:docVars>
  <w:rsids>
    <w:rsidRoot w:val="008D711F"/>
    <w:rsid w:val="00002520"/>
    <w:rsid w:val="00003B23"/>
    <w:rsid w:val="00005B2C"/>
    <w:rsid w:val="00010C06"/>
    <w:rsid w:val="00013181"/>
    <w:rsid w:val="000147C8"/>
    <w:rsid w:val="00015887"/>
    <w:rsid w:val="0001778A"/>
    <w:rsid w:val="000179DB"/>
    <w:rsid w:val="00023D6A"/>
    <w:rsid w:val="00024C92"/>
    <w:rsid w:val="0002606D"/>
    <w:rsid w:val="0002753E"/>
    <w:rsid w:val="0003263E"/>
    <w:rsid w:val="000349B6"/>
    <w:rsid w:val="000352C4"/>
    <w:rsid w:val="000364FB"/>
    <w:rsid w:val="00037C47"/>
    <w:rsid w:val="00040D4E"/>
    <w:rsid w:val="00041E34"/>
    <w:rsid w:val="00042FBC"/>
    <w:rsid w:val="00043EC0"/>
    <w:rsid w:val="00044459"/>
    <w:rsid w:val="00044EE1"/>
    <w:rsid w:val="000465F5"/>
    <w:rsid w:val="000505D2"/>
    <w:rsid w:val="000509F1"/>
    <w:rsid w:val="000516F6"/>
    <w:rsid w:val="0005290D"/>
    <w:rsid w:val="00053D6B"/>
    <w:rsid w:val="00053EC6"/>
    <w:rsid w:val="0006175A"/>
    <w:rsid w:val="000636E7"/>
    <w:rsid w:val="00066CB5"/>
    <w:rsid w:val="00067C81"/>
    <w:rsid w:val="00073378"/>
    <w:rsid w:val="00074D78"/>
    <w:rsid w:val="00076335"/>
    <w:rsid w:val="00076837"/>
    <w:rsid w:val="00080344"/>
    <w:rsid w:val="000841C2"/>
    <w:rsid w:val="00087B4A"/>
    <w:rsid w:val="000910D8"/>
    <w:rsid w:val="000A0643"/>
    <w:rsid w:val="000A0FC7"/>
    <w:rsid w:val="000B23BA"/>
    <w:rsid w:val="000B3FFB"/>
    <w:rsid w:val="000B4317"/>
    <w:rsid w:val="000B5BDC"/>
    <w:rsid w:val="000B674B"/>
    <w:rsid w:val="000C03D1"/>
    <w:rsid w:val="000C1317"/>
    <w:rsid w:val="000C1EE5"/>
    <w:rsid w:val="000C21BC"/>
    <w:rsid w:val="000C2BA9"/>
    <w:rsid w:val="000C2E18"/>
    <w:rsid w:val="000C6447"/>
    <w:rsid w:val="000C7C2A"/>
    <w:rsid w:val="000D00FE"/>
    <w:rsid w:val="000D26F8"/>
    <w:rsid w:val="000D3070"/>
    <w:rsid w:val="000D3EFC"/>
    <w:rsid w:val="000D4AEF"/>
    <w:rsid w:val="000E2324"/>
    <w:rsid w:val="000E4A97"/>
    <w:rsid w:val="000E5591"/>
    <w:rsid w:val="000E57AE"/>
    <w:rsid w:val="000E5BBC"/>
    <w:rsid w:val="000F0EBC"/>
    <w:rsid w:val="000F2337"/>
    <w:rsid w:val="000F2B10"/>
    <w:rsid w:val="000F632F"/>
    <w:rsid w:val="000F6EDE"/>
    <w:rsid w:val="00100595"/>
    <w:rsid w:val="001008A2"/>
    <w:rsid w:val="0010444E"/>
    <w:rsid w:val="0010547D"/>
    <w:rsid w:val="00105EB0"/>
    <w:rsid w:val="00106C57"/>
    <w:rsid w:val="0011031F"/>
    <w:rsid w:val="00110391"/>
    <w:rsid w:val="00112862"/>
    <w:rsid w:val="00112C7F"/>
    <w:rsid w:val="00112FE7"/>
    <w:rsid w:val="001130EA"/>
    <w:rsid w:val="00113EC6"/>
    <w:rsid w:val="00114B3F"/>
    <w:rsid w:val="0011590D"/>
    <w:rsid w:val="001168D0"/>
    <w:rsid w:val="00117A88"/>
    <w:rsid w:val="00125647"/>
    <w:rsid w:val="00126F29"/>
    <w:rsid w:val="001272C4"/>
    <w:rsid w:val="001313F1"/>
    <w:rsid w:val="001317E3"/>
    <w:rsid w:val="00132019"/>
    <w:rsid w:val="00137C6A"/>
    <w:rsid w:val="00140466"/>
    <w:rsid w:val="0014190B"/>
    <w:rsid w:val="00143C34"/>
    <w:rsid w:val="00143E45"/>
    <w:rsid w:val="0014619E"/>
    <w:rsid w:val="0015019A"/>
    <w:rsid w:val="00150A87"/>
    <w:rsid w:val="001514A2"/>
    <w:rsid w:val="00152656"/>
    <w:rsid w:val="00160280"/>
    <w:rsid w:val="00162282"/>
    <w:rsid w:val="00162491"/>
    <w:rsid w:val="00163C6F"/>
    <w:rsid w:val="00164A44"/>
    <w:rsid w:val="00164C53"/>
    <w:rsid w:val="00164F68"/>
    <w:rsid w:val="0016595F"/>
    <w:rsid w:val="001714AC"/>
    <w:rsid w:val="00171591"/>
    <w:rsid w:val="00171BD2"/>
    <w:rsid w:val="00171E14"/>
    <w:rsid w:val="00173FE5"/>
    <w:rsid w:val="00180282"/>
    <w:rsid w:val="0018180D"/>
    <w:rsid w:val="00183A20"/>
    <w:rsid w:val="00183B92"/>
    <w:rsid w:val="00185DF0"/>
    <w:rsid w:val="00187555"/>
    <w:rsid w:val="00187558"/>
    <w:rsid w:val="00190611"/>
    <w:rsid w:val="00193F90"/>
    <w:rsid w:val="0019496F"/>
    <w:rsid w:val="0019538C"/>
    <w:rsid w:val="00195D77"/>
    <w:rsid w:val="00197B3A"/>
    <w:rsid w:val="00197DDD"/>
    <w:rsid w:val="001A135A"/>
    <w:rsid w:val="001A7AB8"/>
    <w:rsid w:val="001B281D"/>
    <w:rsid w:val="001B39DC"/>
    <w:rsid w:val="001B3B21"/>
    <w:rsid w:val="001B4ABA"/>
    <w:rsid w:val="001B57B9"/>
    <w:rsid w:val="001B5F8B"/>
    <w:rsid w:val="001C35B8"/>
    <w:rsid w:val="001C585B"/>
    <w:rsid w:val="001C6826"/>
    <w:rsid w:val="001D346D"/>
    <w:rsid w:val="001D4D8F"/>
    <w:rsid w:val="001D7D3A"/>
    <w:rsid w:val="001E1E61"/>
    <w:rsid w:val="001E2F85"/>
    <w:rsid w:val="001E496D"/>
    <w:rsid w:val="001E4A1A"/>
    <w:rsid w:val="001E66D6"/>
    <w:rsid w:val="001F595A"/>
    <w:rsid w:val="002012B0"/>
    <w:rsid w:val="00203646"/>
    <w:rsid w:val="00203A75"/>
    <w:rsid w:val="00204076"/>
    <w:rsid w:val="00205742"/>
    <w:rsid w:val="00206E6D"/>
    <w:rsid w:val="00212D9C"/>
    <w:rsid w:val="00213F93"/>
    <w:rsid w:val="0021549B"/>
    <w:rsid w:val="00215C42"/>
    <w:rsid w:val="00217376"/>
    <w:rsid w:val="00217A89"/>
    <w:rsid w:val="00221B9D"/>
    <w:rsid w:val="00221DE2"/>
    <w:rsid w:val="00223E2A"/>
    <w:rsid w:val="00225CB7"/>
    <w:rsid w:val="0022607B"/>
    <w:rsid w:val="00227B67"/>
    <w:rsid w:val="00227E04"/>
    <w:rsid w:val="0023431A"/>
    <w:rsid w:val="00234765"/>
    <w:rsid w:val="00234865"/>
    <w:rsid w:val="00236003"/>
    <w:rsid w:val="00240AA9"/>
    <w:rsid w:val="002419FC"/>
    <w:rsid w:val="00243681"/>
    <w:rsid w:val="0024479E"/>
    <w:rsid w:val="00245AA1"/>
    <w:rsid w:val="00245BAC"/>
    <w:rsid w:val="00247424"/>
    <w:rsid w:val="00254E30"/>
    <w:rsid w:val="00254FCB"/>
    <w:rsid w:val="002568FF"/>
    <w:rsid w:val="00256AEE"/>
    <w:rsid w:val="0026001B"/>
    <w:rsid w:val="00261AC3"/>
    <w:rsid w:val="002631BA"/>
    <w:rsid w:val="00263538"/>
    <w:rsid w:val="002637AC"/>
    <w:rsid w:val="00267C96"/>
    <w:rsid w:val="00270BD7"/>
    <w:rsid w:val="0027194E"/>
    <w:rsid w:val="002745A0"/>
    <w:rsid w:val="00274F21"/>
    <w:rsid w:val="00275318"/>
    <w:rsid w:val="00275C88"/>
    <w:rsid w:val="00275CB8"/>
    <w:rsid w:val="00277AE9"/>
    <w:rsid w:val="0028634A"/>
    <w:rsid w:val="00290913"/>
    <w:rsid w:val="00291141"/>
    <w:rsid w:val="00291801"/>
    <w:rsid w:val="002922AC"/>
    <w:rsid w:val="002935BB"/>
    <w:rsid w:val="00295392"/>
    <w:rsid w:val="00295577"/>
    <w:rsid w:val="00295EF5"/>
    <w:rsid w:val="002A100E"/>
    <w:rsid w:val="002A2A21"/>
    <w:rsid w:val="002B4CE8"/>
    <w:rsid w:val="002C04F6"/>
    <w:rsid w:val="002C18B6"/>
    <w:rsid w:val="002C2B3A"/>
    <w:rsid w:val="002C44A0"/>
    <w:rsid w:val="002C451F"/>
    <w:rsid w:val="002C45C2"/>
    <w:rsid w:val="002D305E"/>
    <w:rsid w:val="002D6B22"/>
    <w:rsid w:val="002E1E3A"/>
    <w:rsid w:val="002E262A"/>
    <w:rsid w:val="002E5C65"/>
    <w:rsid w:val="002F2023"/>
    <w:rsid w:val="002F3446"/>
    <w:rsid w:val="002F3827"/>
    <w:rsid w:val="002F625F"/>
    <w:rsid w:val="002F6DB9"/>
    <w:rsid w:val="003000AE"/>
    <w:rsid w:val="003004AC"/>
    <w:rsid w:val="0030342F"/>
    <w:rsid w:val="003034E5"/>
    <w:rsid w:val="00303B6A"/>
    <w:rsid w:val="00304529"/>
    <w:rsid w:val="0030539C"/>
    <w:rsid w:val="00306ADD"/>
    <w:rsid w:val="003111D1"/>
    <w:rsid w:val="00313AEF"/>
    <w:rsid w:val="003177CC"/>
    <w:rsid w:val="00320729"/>
    <w:rsid w:val="00323FC0"/>
    <w:rsid w:val="0032706C"/>
    <w:rsid w:val="003342EF"/>
    <w:rsid w:val="00343311"/>
    <w:rsid w:val="0034649D"/>
    <w:rsid w:val="00352748"/>
    <w:rsid w:val="00352D18"/>
    <w:rsid w:val="003548EA"/>
    <w:rsid w:val="003560F9"/>
    <w:rsid w:val="00356733"/>
    <w:rsid w:val="003600D4"/>
    <w:rsid w:val="00361AE4"/>
    <w:rsid w:val="00363345"/>
    <w:rsid w:val="003707AB"/>
    <w:rsid w:val="00371254"/>
    <w:rsid w:val="00371BE7"/>
    <w:rsid w:val="00372C15"/>
    <w:rsid w:val="00376898"/>
    <w:rsid w:val="003812E9"/>
    <w:rsid w:val="00383C3F"/>
    <w:rsid w:val="00386A9B"/>
    <w:rsid w:val="00386CF4"/>
    <w:rsid w:val="00390544"/>
    <w:rsid w:val="00390F6B"/>
    <w:rsid w:val="0039183D"/>
    <w:rsid w:val="00392170"/>
    <w:rsid w:val="0039228C"/>
    <w:rsid w:val="00392F64"/>
    <w:rsid w:val="003960B0"/>
    <w:rsid w:val="0039632D"/>
    <w:rsid w:val="00396CC6"/>
    <w:rsid w:val="00397EE9"/>
    <w:rsid w:val="003A0933"/>
    <w:rsid w:val="003A1BC9"/>
    <w:rsid w:val="003A580C"/>
    <w:rsid w:val="003A73BB"/>
    <w:rsid w:val="003B0843"/>
    <w:rsid w:val="003B1496"/>
    <w:rsid w:val="003B14EC"/>
    <w:rsid w:val="003B272E"/>
    <w:rsid w:val="003B6AD8"/>
    <w:rsid w:val="003C1B41"/>
    <w:rsid w:val="003C2ED7"/>
    <w:rsid w:val="003C6534"/>
    <w:rsid w:val="003C6BF8"/>
    <w:rsid w:val="003C7AC5"/>
    <w:rsid w:val="003C7DE9"/>
    <w:rsid w:val="003D3FB5"/>
    <w:rsid w:val="003D5072"/>
    <w:rsid w:val="003D6B64"/>
    <w:rsid w:val="003D7863"/>
    <w:rsid w:val="003E11D8"/>
    <w:rsid w:val="003E5652"/>
    <w:rsid w:val="003E6004"/>
    <w:rsid w:val="003E7CC8"/>
    <w:rsid w:val="003F1993"/>
    <w:rsid w:val="003F1A0A"/>
    <w:rsid w:val="003F2C11"/>
    <w:rsid w:val="003F46F9"/>
    <w:rsid w:val="003F4FC6"/>
    <w:rsid w:val="003F7C00"/>
    <w:rsid w:val="004005BD"/>
    <w:rsid w:val="00402D06"/>
    <w:rsid w:val="00403647"/>
    <w:rsid w:val="00403C21"/>
    <w:rsid w:val="00403F32"/>
    <w:rsid w:val="00406C23"/>
    <w:rsid w:val="004106F5"/>
    <w:rsid w:val="00411553"/>
    <w:rsid w:val="004115E2"/>
    <w:rsid w:val="00412561"/>
    <w:rsid w:val="00413259"/>
    <w:rsid w:val="004158B9"/>
    <w:rsid w:val="00417858"/>
    <w:rsid w:val="00420B4C"/>
    <w:rsid w:val="004226F6"/>
    <w:rsid w:val="0043056D"/>
    <w:rsid w:val="0043156D"/>
    <w:rsid w:val="00431FAE"/>
    <w:rsid w:val="0043290F"/>
    <w:rsid w:val="00433A37"/>
    <w:rsid w:val="00434061"/>
    <w:rsid w:val="00435074"/>
    <w:rsid w:val="004352C1"/>
    <w:rsid w:val="00435656"/>
    <w:rsid w:val="00436295"/>
    <w:rsid w:val="0043776C"/>
    <w:rsid w:val="00440626"/>
    <w:rsid w:val="00440829"/>
    <w:rsid w:val="00441FBE"/>
    <w:rsid w:val="00442F4A"/>
    <w:rsid w:val="00443F4D"/>
    <w:rsid w:val="00443F98"/>
    <w:rsid w:val="004440B2"/>
    <w:rsid w:val="00444A72"/>
    <w:rsid w:val="004463D3"/>
    <w:rsid w:val="004503BE"/>
    <w:rsid w:val="00455161"/>
    <w:rsid w:val="00455873"/>
    <w:rsid w:val="004560E5"/>
    <w:rsid w:val="00460DAE"/>
    <w:rsid w:val="00461466"/>
    <w:rsid w:val="00461C1C"/>
    <w:rsid w:val="00462D85"/>
    <w:rsid w:val="0046390B"/>
    <w:rsid w:val="0046744A"/>
    <w:rsid w:val="004704FB"/>
    <w:rsid w:val="00472058"/>
    <w:rsid w:val="0047609E"/>
    <w:rsid w:val="0047614E"/>
    <w:rsid w:val="004819C6"/>
    <w:rsid w:val="004853B2"/>
    <w:rsid w:val="004862B0"/>
    <w:rsid w:val="00492695"/>
    <w:rsid w:val="00492BBF"/>
    <w:rsid w:val="00493C36"/>
    <w:rsid w:val="00493C93"/>
    <w:rsid w:val="00496108"/>
    <w:rsid w:val="0049729E"/>
    <w:rsid w:val="00497590"/>
    <w:rsid w:val="004979C2"/>
    <w:rsid w:val="00497A2E"/>
    <w:rsid w:val="00497E23"/>
    <w:rsid w:val="004A0876"/>
    <w:rsid w:val="004A75F9"/>
    <w:rsid w:val="004B03AA"/>
    <w:rsid w:val="004B20BF"/>
    <w:rsid w:val="004B4622"/>
    <w:rsid w:val="004B6698"/>
    <w:rsid w:val="004B66DF"/>
    <w:rsid w:val="004C05A8"/>
    <w:rsid w:val="004C4FD2"/>
    <w:rsid w:val="004C6C8D"/>
    <w:rsid w:val="004D16A9"/>
    <w:rsid w:val="004D362B"/>
    <w:rsid w:val="004D603F"/>
    <w:rsid w:val="004E0C14"/>
    <w:rsid w:val="004E1F88"/>
    <w:rsid w:val="004E3712"/>
    <w:rsid w:val="004E3DD8"/>
    <w:rsid w:val="004E7A7A"/>
    <w:rsid w:val="004E7ED2"/>
    <w:rsid w:val="004E7F38"/>
    <w:rsid w:val="004F0F06"/>
    <w:rsid w:val="004F2813"/>
    <w:rsid w:val="004F3E5C"/>
    <w:rsid w:val="00500234"/>
    <w:rsid w:val="00502B04"/>
    <w:rsid w:val="00504832"/>
    <w:rsid w:val="005052E7"/>
    <w:rsid w:val="00505930"/>
    <w:rsid w:val="00511721"/>
    <w:rsid w:val="00511E6D"/>
    <w:rsid w:val="005133D1"/>
    <w:rsid w:val="005134F6"/>
    <w:rsid w:val="00513931"/>
    <w:rsid w:val="0051398C"/>
    <w:rsid w:val="00516061"/>
    <w:rsid w:val="00516436"/>
    <w:rsid w:val="0051689E"/>
    <w:rsid w:val="00516E59"/>
    <w:rsid w:val="00522326"/>
    <w:rsid w:val="00522853"/>
    <w:rsid w:val="005245D3"/>
    <w:rsid w:val="00526778"/>
    <w:rsid w:val="00527532"/>
    <w:rsid w:val="005302EB"/>
    <w:rsid w:val="00536088"/>
    <w:rsid w:val="00540D63"/>
    <w:rsid w:val="00541187"/>
    <w:rsid w:val="00541D83"/>
    <w:rsid w:val="00542655"/>
    <w:rsid w:val="00543881"/>
    <w:rsid w:val="0054503D"/>
    <w:rsid w:val="00546576"/>
    <w:rsid w:val="00550109"/>
    <w:rsid w:val="00551714"/>
    <w:rsid w:val="00551D39"/>
    <w:rsid w:val="00552907"/>
    <w:rsid w:val="00554C51"/>
    <w:rsid w:val="0055611C"/>
    <w:rsid w:val="00557390"/>
    <w:rsid w:val="00562F88"/>
    <w:rsid w:val="005654FF"/>
    <w:rsid w:val="00565B6D"/>
    <w:rsid w:val="005661F9"/>
    <w:rsid w:val="005705C9"/>
    <w:rsid w:val="00571227"/>
    <w:rsid w:val="00574BD9"/>
    <w:rsid w:val="00576203"/>
    <w:rsid w:val="00576442"/>
    <w:rsid w:val="00580A0B"/>
    <w:rsid w:val="00580D49"/>
    <w:rsid w:val="00581281"/>
    <w:rsid w:val="00584242"/>
    <w:rsid w:val="005847E0"/>
    <w:rsid w:val="005900A0"/>
    <w:rsid w:val="005918D2"/>
    <w:rsid w:val="005935F4"/>
    <w:rsid w:val="005942C9"/>
    <w:rsid w:val="005944B7"/>
    <w:rsid w:val="00594C11"/>
    <w:rsid w:val="005A0954"/>
    <w:rsid w:val="005A0D0A"/>
    <w:rsid w:val="005A171C"/>
    <w:rsid w:val="005A54B6"/>
    <w:rsid w:val="005B2638"/>
    <w:rsid w:val="005B369C"/>
    <w:rsid w:val="005B46CA"/>
    <w:rsid w:val="005B51DA"/>
    <w:rsid w:val="005B668A"/>
    <w:rsid w:val="005B7BBD"/>
    <w:rsid w:val="005C2279"/>
    <w:rsid w:val="005C2E25"/>
    <w:rsid w:val="005C65E5"/>
    <w:rsid w:val="005D00F2"/>
    <w:rsid w:val="005D0452"/>
    <w:rsid w:val="005D0BB3"/>
    <w:rsid w:val="005D20D2"/>
    <w:rsid w:val="005D265A"/>
    <w:rsid w:val="005D33F6"/>
    <w:rsid w:val="005D3780"/>
    <w:rsid w:val="005D7A36"/>
    <w:rsid w:val="005E1307"/>
    <w:rsid w:val="005E238D"/>
    <w:rsid w:val="005E27D1"/>
    <w:rsid w:val="005E6AD9"/>
    <w:rsid w:val="005E79F4"/>
    <w:rsid w:val="005E7C53"/>
    <w:rsid w:val="005F00F5"/>
    <w:rsid w:val="005F134C"/>
    <w:rsid w:val="005F13E8"/>
    <w:rsid w:val="005F7665"/>
    <w:rsid w:val="00602F7A"/>
    <w:rsid w:val="006062C4"/>
    <w:rsid w:val="00612429"/>
    <w:rsid w:val="00613F51"/>
    <w:rsid w:val="00616753"/>
    <w:rsid w:val="00617E5D"/>
    <w:rsid w:val="00623B3D"/>
    <w:rsid w:val="00625435"/>
    <w:rsid w:val="00625C01"/>
    <w:rsid w:val="00626C86"/>
    <w:rsid w:val="006305B2"/>
    <w:rsid w:val="0063099F"/>
    <w:rsid w:val="0063317C"/>
    <w:rsid w:val="0063544F"/>
    <w:rsid w:val="00635D7A"/>
    <w:rsid w:val="00635DA9"/>
    <w:rsid w:val="00642857"/>
    <w:rsid w:val="0064308C"/>
    <w:rsid w:val="0065774F"/>
    <w:rsid w:val="006637EE"/>
    <w:rsid w:val="00666C5E"/>
    <w:rsid w:val="00666E47"/>
    <w:rsid w:val="00667E23"/>
    <w:rsid w:val="00670AD2"/>
    <w:rsid w:val="00672BEE"/>
    <w:rsid w:val="006740EF"/>
    <w:rsid w:val="006762AC"/>
    <w:rsid w:val="006766FE"/>
    <w:rsid w:val="006804D5"/>
    <w:rsid w:val="00681B18"/>
    <w:rsid w:val="0068260C"/>
    <w:rsid w:val="006833AD"/>
    <w:rsid w:val="00683AC2"/>
    <w:rsid w:val="006840F3"/>
    <w:rsid w:val="0068499E"/>
    <w:rsid w:val="0068602B"/>
    <w:rsid w:val="006861AF"/>
    <w:rsid w:val="0069124B"/>
    <w:rsid w:val="006916EF"/>
    <w:rsid w:val="0069254B"/>
    <w:rsid w:val="00696491"/>
    <w:rsid w:val="006A10B2"/>
    <w:rsid w:val="006A334B"/>
    <w:rsid w:val="006A408F"/>
    <w:rsid w:val="006A561C"/>
    <w:rsid w:val="006A58AF"/>
    <w:rsid w:val="006A5F26"/>
    <w:rsid w:val="006A64AF"/>
    <w:rsid w:val="006A6776"/>
    <w:rsid w:val="006B2BD8"/>
    <w:rsid w:val="006B4B00"/>
    <w:rsid w:val="006C04B2"/>
    <w:rsid w:val="006C1EA2"/>
    <w:rsid w:val="006C5FB7"/>
    <w:rsid w:val="006C62B2"/>
    <w:rsid w:val="006D0177"/>
    <w:rsid w:val="006D19F7"/>
    <w:rsid w:val="006D4999"/>
    <w:rsid w:val="006E040B"/>
    <w:rsid w:val="006E0416"/>
    <w:rsid w:val="006E0AAD"/>
    <w:rsid w:val="006E2CDE"/>
    <w:rsid w:val="006E35A0"/>
    <w:rsid w:val="006E4C98"/>
    <w:rsid w:val="006E6D30"/>
    <w:rsid w:val="006F097B"/>
    <w:rsid w:val="006F1E5F"/>
    <w:rsid w:val="006F2031"/>
    <w:rsid w:val="006F2F16"/>
    <w:rsid w:val="006F3152"/>
    <w:rsid w:val="006F611D"/>
    <w:rsid w:val="006F72AB"/>
    <w:rsid w:val="00700F30"/>
    <w:rsid w:val="0070153A"/>
    <w:rsid w:val="007042B9"/>
    <w:rsid w:val="00706D36"/>
    <w:rsid w:val="00707CAC"/>
    <w:rsid w:val="0071041D"/>
    <w:rsid w:val="00712599"/>
    <w:rsid w:val="00712E1C"/>
    <w:rsid w:val="00715E9B"/>
    <w:rsid w:val="00716761"/>
    <w:rsid w:val="007242D5"/>
    <w:rsid w:val="00726EBE"/>
    <w:rsid w:val="00727668"/>
    <w:rsid w:val="0073202F"/>
    <w:rsid w:val="0073370C"/>
    <w:rsid w:val="007353E0"/>
    <w:rsid w:val="00735C4F"/>
    <w:rsid w:val="00735E88"/>
    <w:rsid w:val="00741219"/>
    <w:rsid w:val="00741363"/>
    <w:rsid w:val="00741934"/>
    <w:rsid w:val="00745465"/>
    <w:rsid w:val="00746986"/>
    <w:rsid w:val="007471EE"/>
    <w:rsid w:val="00750796"/>
    <w:rsid w:val="00750F8B"/>
    <w:rsid w:val="00752251"/>
    <w:rsid w:val="007530DC"/>
    <w:rsid w:val="00753FEE"/>
    <w:rsid w:val="00754D5D"/>
    <w:rsid w:val="0076021B"/>
    <w:rsid w:val="007625D1"/>
    <w:rsid w:val="00765823"/>
    <w:rsid w:val="00772C31"/>
    <w:rsid w:val="0077303D"/>
    <w:rsid w:val="00775332"/>
    <w:rsid w:val="007773A1"/>
    <w:rsid w:val="007774D8"/>
    <w:rsid w:val="007831F0"/>
    <w:rsid w:val="007839DA"/>
    <w:rsid w:val="00786174"/>
    <w:rsid w:val="007876DD"/>
    <w:rsid w:val="007927DD"/>
    <w:rsid w:val="007939E4"/>
    <w:rsid w:val="00796850"/>
    <w:rsid w:val="00797008"/>
    <w:rsid w:val="00797668"/>
    <w:rsid w:val="007A2B4A"/>
    <w:rsid w:val="007A3D31"/>
    <w:rsid w:val="007A587F"/>
    <w:rsid w:val="007B010A"/>
    <w:rsid w:val="007B07EB"/>
    <w:rsid w:val="007B10D9"/>
    <w:rsid w:val="007B3769"/>
    <w:rsid w:val="007B444A"/>
    <w:rsid w:val="007C041D"/>
    <w:rsid w:val="007C14E2"/>
    <w:rsid w:val="007D0C0C"/>
    <w:rsid w:val="007D12B3"/>
    <w:rsid w:val="007D50C3"/>
    <w:rsid w:val="007D575B"/>
    <w:rsid w:val="007D7295"/>
    <w:rsid w:val="007D7F1A"/>
    <w:rsid w:val="007E0689"/>
    <w:rsid w:val="007E213F"/>
    <w:rsid w:val="007E258A"/>
    <w:rsid w:val="007E4D6D"/>
    <w:rsid w:val="007E58C8"/>
    <w:rsid w:val="007E6731"/>
    <w:rsid w:val="007E7361"/>
    <w:rsid w:val="007F0E92"/>
    <w:rsid w:val="007F296F"/>
    <w:rsid w:val="007F6EED"/>
    <w:rsid w:val="00801465"/>
    <w:rsid w:val="0081167C"/>
    <w:rsid w:val="00812785"/>
    <w:rsid w:val="00814D25"/>
    <w:rsid w:val="0081646C"/>
    <w:rsid w:val="00817875"/>
    <w:rsid w:val="00822427"/>
    <w:rsid w:val="008260D4"/>
    <w:rsid w:val="00827E26"/>
    <w:rsid w:val="00831715"/>
    <w:rsid w:val="00832099"/>
    <w:rsid w:val="00832B14"/>
    <w:rsid w:val="00832D67"/>
    <w:rsid w:val="00835BCA"/>
    <w:rsid w:val="00836A6D"/>
    <w:rsid w:val="008432C1"/>
    <w:rsid w:val="00843A8D"/>
    <w:rsid w:val="00844277"/>
    <w:rsid w:val="00845835"/>
    <w:rsid w:val="00845A81"/>
    <w:rsid w:val="00845E10"/>
    <w:rsid w:val="00846456"/>
    <w:rsid w:val="00851A46"/>
    <w:rsid w:val="00852F10"/>
    <w:rsid w:val="008531FD"/>
    <w:rsid w:val="00853C68"/>
    <w:rsid w:val="008541E6"/>
    <w:rsid w:val="00855247"/>
    <w:rsid w:val="00856325"/>
    <w:rsid w:val="0085788A"/>
    <w:rsid w:val="008608A7"/>
    <w:rsid w:val="008638D8"/>
    <w:rsid w:val="00864518"/>
    <w:rsid w:val="008659BD"/>
    <w:rsid w:val="00867A41"/>
    <w:rsid w:val="00871BF6"/>
    <w:rsid w:val="008738B5"/>
    <w:rsid w:val="00874733"/>
    <w:rsid w:val="00874938"/>
    <w:rsid w:val="0087756C"/>
    <w:rsid w:val="00881896"/>
    <w:rsid w:val="00883F78"/>
    <w:rsid w:val="00884250"/>
    <w:rsid w:val="00884677"/>
    <w:rsid w:val="00886EEA"/>
    <w:rsid w:val="00887251"/>
    <w:rsid w:val="008916F8"/>
    <w:rsid w:val="00894ECF"/>
    <w:rsid w:val="00895619"/>
    <w:rsid w:val="00897A24"/>
    <w:rsid w:val="008A1516"/>
    <w:rsid w:val="008B01CB"/>
    <w:rsid w:val="008B2228"/>
    <w:rsid w:val="008B279A"/>
    <w:rsid w:val="008B55C4"/>
    <w:rsid w:val="008B761E"/>
    <w:rsid w:val="008B7DAB"/>
    <w:rsid w:val="008C3058"/>
    <w:rsid w:val="008C3CDE"/>
    <w:rsid w:val="008C68C0"/>
    <w:rsid w:val="008D1AFD"/>
    <w:rsid w:val="008D43BF"/>
    <w:rsid w:val="008D6F4E"/>
    <w:rsid w:val="008D711F"/>
    <w:rsid w:val="008D75C7"/>
    <w:rsid w:val="008E1DCA"/>
    <w:rsid w:val="008E53FE"/>
    <w:rsid w:val="008F007B"/>
    <w:rsid w:val="008F02C2"/>
    <w:rsid w:val="008F0AAB"/>
    <w:rsid w:val="008F1C71"/>
    <w:rsid w:val="008F3316"/>
    <w:rsid w:val="008F5283"/>
    <w:rsid w:val="008F6327"/>
    <w:rsid w:val="008F6BD4"/>
    <w:rsid w:val="008F78FE"/>
    <w:rsid w:val="008F7B5E"/>
    <w:rsid w:val="008F7C23"/>
    <w:rsid w:val="0090086A"/>
    <w:rsid w:val="00902586"/>
    <w:rsid w:val="00903375"/>
    <w:rsid w:val="00904688"/>
    <w:rsid w:val="0090611F"/>
    <w:rsid w:val="009066F9"/>
    <w:rsid w:val="00917661"/>
    <w:rsid w:val="0092038A"/>
    <w:rsid w:val="00920E39"/>
    <w:rsid w:val="0092595B"/>
    <w:rsid w:val="00926FAA"/>
    <w:rsid w:val="0092787B"/>
    <w:rsid w:val="00933045"/>
    <w:rsid w:val="00936077"/>
    <w:rsid w:val="00936394"/>
    <w:rsid w:val="0094203C"/>
    <w:rsid w:val="009421C1"/>
    <w:rsid w:val="00943B1E"/>
    <w:rsid w:val="00947426"/>
    <w:rsid w:val="00952CDD"/>
    <w:rsid w:val="00954300"/>
    <w:rsid w:val="00957C79"/>
    <w:rsid w:val="009616BA"/>
    <w:rsid w:val="00961CF6"/>
    <w:rsid w:val="00963A8B"/>
    <w:rsid w:val="009646EC"/>
    <w:rsid w:val="00966E22"/>
    <w:rsid w:val="0097084A"/>
    <w:rsid w:val="0098036A"/>
    <w:rsid w:val="009805EE"/>
    <w:rsid w:val="00983511"/>
    <w:rsid w:val="0098466F"/>
    <w:rsid w:val="00984F89"/>
    <w:rsid w:val="009872B1"/>
    <w:rsid w:val="00987BA8"/>
    <w:rsid w:val="00991612"/>
    <w:rsid w:val="00992CD8"/>
    <w:rsid w:val="0099391C"/>
    <w:rsid w:val="00993971"/>
    <w:rsid w:val="00993F8C"/>
    <w:rsid w:val="009948C6"/>
    <w:rsid w:val="00995823"/>
    <w:rsid w:val="00997C8F"/>
    <w:rsid w:val="009A0D35"/>
    <w:rsid w:val="009A13AD"/>
    <w:rsid w:val="009A25F1"/>
    <w:rsid w:val="009A4A72"/>
    <w:rsid w:val="009A585E"/>
    <w:rsid w:val="009B37FA"/>
    <w:rsid w:val="009B49EE"/>
    <w:rsid w:val="009B59E0"/>
    <w:rsid w:val="009C0700"/>
    <w:rsid w:val="009C1B3E"/>
    <w:rsid w:val="009C213B"/>
    <w:rsid w:val="009C4B8A"/>
    <w:rsid w:val="009C4BD4"/>
    <w:rsid w:val="009C507D"/>
    <w:rsid w:val="009D0609"/>
    <w:rsid w:val="009D0F1B"/>
    <w:rsid w:val="009D2ECC"/>
    <w:rsid w:val="009D4646"/>
    <w:rsid w:val="009D6144"/>
    <w:rsid w:val="009D712F"/>
    <w:rsid w:val="009D7245"/>
    <w:rsid w:val="009D7E8E"/>
    <w:rsid w:val="009E2462"/>
    <w:rsid w:val="009E421A"/>
    <w:rsid w:val="009E7F24"/>
    <w:rsid w:val="009F03E5"/>
    <w:rsid w:val="009F0E03"/>
    <w:rsid w:val="009F5143"/>
    <w:rsid w:val="009F5285"/>
    <w:rsid w:val="009F5B64"/>
    <w:rsid w:val="009F657D"/>
    <w:rsid w:val="009F7B3E"/>
    <w:rsid w:val="009F7D93"/>
    <w:rsid w:val="00A00E3B"/>
    <w:rsid w:val="00A01EB1"/>
    <w:rsid w:val="00A02DC4"/>
    <w:rsid w:val="00A05C90"/>
    <w:rsid w:val="00A067B3"/>
    <w:rsid w:val="00A07ADC"/>
    <w:rsid w:val="00A07D1A"/>
    <w:rsid w:val="00A1174A"/>
    <w:rsid w:val="00A15989"/>
    <w:rsid w:val="00A20E52"/>
    <w:rsid w:val="00A22DED"/>
    <w:rsid w:val="00A2332A"/>
    <w:rsid w:val="00A2376C"/>
    <w:rsid w:val="00A25041"/>
    <w:rsid w:val="00A26014"/>
    <w:rsid w:val="00A2758F"/>
    <w:rsid w:val="00A31F5F"/>
    <w:rsid w:val="00A32D04"/>
    <w:rsid w:val="00A33EFA"/>
    <w:rsid w:val="00A344C3"/>
    <w:rsid w:val="00A40AF6"/>
    <w:rsid w:val="00A43364"/>
    <w:rsid w:val="00A449BA"/>
    <w:rsid w:val="00A45AA8"/>
    <w:rsid w:val="00A466A1"/>
    <w:rsid w:val="00A50D3B"/>
    <w:rsid w:val="00A53B8B"/>
    <w:rsid w:val="00A54809"/>
    <w:rsid w:val="00A55752"/>
    <w:rsid w:val="00A575E8"/>
    <w:rsid w:val="00A6041F"/>
    <w:rsid w:val="00A61CDF"/>
    <w:rsid w:val="00A648D4"/>
    <w:rsid w:val="00A64F88"/>
    <w:rsid w:val="00A6587E"/>
    <w:rsid w:val="00A73006"/>
    <w:rsid w:val="00A75620"/>
    <w:rsid w:val="00A7565B"/>
    <w:rsid w:val="00A7684E"/>
    <w:rsid w:val="00A76F75"/>
    <w:rsid w:val="00A778BD"/>
    <w:rsid w:val="00A8037E"/>
    <w:rsid w:val="00A8042B"/>
    <w:rsid w:val="00A80F3C"/>
    <w:rsid w:val="00A85F04"/>
    <w:rsid w:val="00A87DFD"/>
    <w:rsid w:val="00A90D90"/>
    <w:rsid w:val="00A9243F"/>
    <w:rsid w:val="00A94C43"/>
    <w:rsid w:val="00AB2319"/>
    <w:rsid w:val="00AB3593"/>
    <w:rsid w:val="00AB43C0"/>
    <w:rsid w:val="00AB48D4"/>
    <w:rsid w:val="00AB6A1D"/>
    <w:rsid w:val="00AC5EF0"/>
    <w:rsid w:val="00AC666E"/>
    <w:rsid w:val="00AC6D45"/>
    <w:rsid w:val="00AD17F7"/>
    <w:rsid w:val="00AD2CCB"/>
    <w:rsid w:val="00AD6324"/>
    <w:rsid w:val="00AD64EB"/>
    <w:rsid w:val="00AD721E"/>
    <w:rsid w:val="00AE293C"/>
    <w:rsid w:val="00AE3113"/>
    <w:rsid w:val="00AE4B88"/>
    <w:rsid w:val="00AE4E1C"/>
    <w:rsid w:val="00AE56FD"/>
    <w:rsid w:val="00AE68E6"/>
    <w:rsid w:val="00AE6A21"/>
    <w:rsid w:val="00AE7428"/>
    <w:rsid w:val="00AE7839"/>
    <w:rsid w:val="00AF0894"/>
    <w:rsid w:val="00AF11DF"/>
    <w:rsid w:val="00AF4540"/>
    <w:rsid w:val="00AF4CF5"/>
    <w:rsid w:val="00AF5422"/>
    <w:rsid w:val="00AF66BE"/>
    <w:rsid w:val="00B01B7A"/>
    <w:rsid w:val="00B038A6"/>
    <w:rsid w:val="00B03B41"/>
    <w:rsid w:val="00B051FF"/>
    <w:rsid w:val="00B06948"/>
    <w:rsid w:val="00B10030"/>
    <w:rsid w:val="00B12047"/>
    <w:rsid w:val="00B12060"/>
    <w:rsid w:val="00B12A6C"/>
    <w:rsid w:val="00B13BFF"/>
    <w:rsid w:val="00B178A5"/>
    <w:rsid w:val="00B178BD"/>
    <w:rsid w:val="00B2235D"/>
    <w:rsid w:val="00B223C1"/>
    <w:rsid w:val="00B23898"/>
    <w:rsid w:val="00B31728"/>
    <w:rsid w:val="00B32D2B"/>
    <w:rsid w:val="00B33F96"/>
    <w:rsid w:val="00B35985"/>
    <w:rsid w:val="00B40036"/>
    <w:rsid w:val="00B40FF6"/>
    <w:rsid w:val="00B42D4A"/>
    <w:rsid w:val="00B43098"/>
    <w:rsid w:val="00B43DEF"/>
    <w:rsid w:val="00B45D9C"/>
    <w:rsid w:val="00B466E9"/>
    <w:rsid w:val="00B47496"/>
    <w:rsid w:val="00B50688"/>
    <w:rsid w:val="00B5235C"/>
    <w:rsid w:val="00B52653"/>
    <w:rsid w:val="00B55857"/>
    <w:rsid w:val="00B55F58"/>
    <w:rsid w:val="00B56B1E"/>
    <w:rsid w:val="00B61D27"/>
    <w:rsid w:val="00B633AA"/>
    <w:rsid w:val="00B63A6A"/>
    <w:rsid w:val="00B64251"/>
    <w:rsid w:val="00B64782"/>
    <w:rsid w:val="00B66735"/>
    <w:rsid w:val="00B675C5"/>
    <w:rsid w:val="00B67723"/>
    <w:rsid w:val="00B72C55"/>
    <w:rsid w:val="00B76BF0"/>
    <w:rsid w:val="00B81120"/>
    <w:rsid w:val="00B81641"/>
    <w:rsid w:val="00B84C93"/>
    <w:rsid w:val="00B854D0"/>
    <w:rsid w:val="00B86204"/>
    <w:rsid w:val="00B86E1A"/>
    <w:rsid w:val="00B91D10"/>
    <w:rsid w:val="00B9202D"/>
    <w:rsid w:val="00B9732C"/>
    <w:rsid w:val="00B97B01"/>
    <w:rsid w:val="00BA1E45"/>
    <w:rsid w:val="00BA4A02"/>
    <w:rsid w:val="00BA74EB"/>
    <w:rsid w:val="00BB1E2B"/>
    <w:rsid w:val="00BB2ED6"/>
    <w:rsid w:val="00BB3E6C"/>
    <w:rsid w:val="00BB3EB1"/>
    <w:rsid w:val="00BB66CD"/>
    <w:rsid w:val="00BB67A3"/>
    <w:rsid w:val="00BC04CD"/>
    <w:rsid w:val="00BC3047"/>
    <w:rsid w:val="00BC3E2F"/>
    <w:rsid w:val="00BC4DE1"/>
    <w:rsid w:val="00BC6ADD"/>
    <w:rsid w:val="00BC792D"/>
    <w:rsid w:val="00BD11D4"/>
    <w:rsid w:val="00BD14F8"/>
    <w:rsid w:val="00BD1A4C"/>
    <w:rsid w:val="00BD3C88"/>
    <w:rsid w:val="00BD4EF2"/>
    <w:rsid w:val="00BD5671"/>
    <w:rsid w:val="00BE0034"/>
    <w:rsid w:val="00BE0E51"/>
    <w:rsid w:val="00BE6849"/>
    <w:rsid w:val="00BF185B"/>
    <w:rsid w:val="00BF21EB"/>
    <w:rsid w:val="00BF2E10"/>
    <w:rsid w:val="00BF4FB8"/>
    <w:rsid w:val="00BF6E6D"/>
    <w:rsid w:val="00BF7BC2"/>
    <w:rsid w:val="00BF7EB6"/>
    <w:rsid w:val="00C072AF"/>
    <w:rsid w:val="00C11AAC"/>
    <w:rsid w:val="00C13BDB"/>
    <w:rsid w:val="00C1718F"/>
    <w:rsid w:val="00C25246"/>
    <w:rsid w:val="00C26535"/>
    <w:rsid w:val="00C26A51"/>
    <w:rsid w:val="00C27BFD"/>
    <w:rsid w:val="00C3006D"/>
    <w:rsid w:val="00C315C3"/>
    <w:rsid w:val="00C3260C"/>
    <w:rsid w:val="00C40EAF"/>
    <w:rsid w:val="00C41A0C"/>
    <w:rsid w:val="00C42435"/>
    <w:rsid w:val="00C43109"/>
    <w:rsid w:val="00C46B68"/>
    <w:rsid w:val="00C51BA1"/>
    <w:rsid w:val="00C51ED3"/>
    <w:rsid w:val="00C521C7"/>
    <w:rsid w:val="00C5256D"/>
    <w:rsid w:val="00C53D4A"/>
    <w:rsid w:val="00C629AB"/>
    <w:rsid w:val="00C66729"/>
    <w:rsid w:val="00C66DA0"/>
    <w:rsid w:val="00C73F39"/>
    <w:rsid w:val="00C7685E"/>
    <w:rsid w:val="00C775F3"/>
    <w:rsid w:val="00C807E6"/>
    <w:rsid w:val="00C86514"/>
    <w:rsid w:val="00C9102E"/>
    <w:rsid w:val="00C919C0"/>
    <w:rsid w:val="00C91D39"/>
    <w:rsid w:val="00C9247F"/>
    <w:rsid w:val="00C92997"/>
    <w:rsid w:val="00C93286"/>
    <w:rsid w:val="00C9585E"/>
    <w:rsid w:val="00CA170C"/>
    <w:rsid w:val="00CA3FF5"/>
    <w:rsid w:val="00CB0F94"/>
    <w:rsid w:val="00CB2242"/>
    <w:rsid w:val="00CB3ADD"/>
    <w:rsid w:val="00CB3CD8"/>
    <w:rsid w:val="00CB5378"/>
    <w:rsid w:val="00CC0B0C"/>
    <w:rsid w:val="00CC38C6"/>
    <w:rsid w:val="00CC3D05"/>
    <w:rsid w:val="00CC4A1F"/>
    <w:rsid w:val="00CC5563"/>
    <w:rsid w:val="00CC607B"/>
    <w:rsid w:val="00CC647F"/>
    <w:rsid w:val="00CD1806"/>
    <w:rsid w:val="00CD253E"/>
    <w:rsid w:val="00CD3182"/>
    <w:rsid w:val="00CD3DCC"/>
    <w:rsid w:val="00CD4F28"/>
    <w:rsid w:val="00CD6DF1"/>
    <w:rsid w:val="00CD738D"/>
    <w:rsid w:val="00CE231F"/>
    <w:rsid w:val="00CE2519"/>
    <w:rsid w:val="00CE27B6"/>
    <w:rsid w:val="00CE33B2"/>
    <w:rsid w:val="00CE473B"/>
    <w:rsid w:val="00CE513B"/>
    <w:rsid w:val="00CF112E"/>
    <w:rsid w:val="00CF2D69"/>
    <w:rsid w:val="00CF2F00"/>
    <w:rsid w:val="00CF31DF"/>
    <w:rsid w:val="00CF4EAC"/>
    <w:rsid w:val="00CF5646"/>
    <w:rsid w:val="00CF7508"/>
    <w:rsid w:val="00D039F5"/>
    <w:rsid w:val="00D07809"/>
    <w:rsid w:val="00D10E1E"/>
    <w:rsid w:val="00D11CC7"/>
    <w:rsid w:val="00D12343"/>
    <w:rsid w:val="00D12982"/>
    <w:rsid w:val="00D1446F"/>
    <w:rsid w:val="00D20FDC"/>
    <w:rsid w:val="00D23A05"/>
    <w:rsid w:val="00D23F22"/>
    <w:rsid w:val="00D271A0"/>
    <w:rsid w:val="00D300E3"/>
    <w:rsid w:val="00D30602"/>
    <w:rsid w:val="00D31B09"/>
    <w:rsid w:val="00D32916"/>
    <w:rsid w:val="00D32DC8"/>
    <w:rsid w:val="00D332AC"/>
    <w:rsid w:val="00D35698"/>
    <w:rsid w:val="00D35D4D"/>
    <w:rsid w:val="00D37F1C"/>
    <w:rsid w:val="00D40052"/>
    <w:rsid w:val="00D41581"/>
    <w:rsid w:val="00D42A1E"/>
    <w:rsid w:val="00D42E89"/>
    <w:rsid w:val="00D4367C"/>
    <w:rsid w:val="00D438EF"/>
    <w:rsid w:val="00D456C8"/>
    <w:rsid w:val="00D460B0"/>
    <w:rsid w:val="00D505A7"/>
    <w:rsid w:val="00D52452"/>
    <w:rsid w:val="00D5292C"/>
    <w:rsid w:val="00D534E8"/>
    <w:rsid w:val="00D559B2"/>
    <w:rsid w:val="00D5684A"/>
    <w:rsid w:val="00D57623"/>
    <w:rsid w:val="00D60A6E"/>
    <w:rsid w:val="00D60F66"/>
    <w:rsid w:val="00D61110"/>
    <w:rsid w:val="00D6421C"/>
    <w:rsid w:val="00D65DE1"/>
    <w:rsid w:val="00D67476"/>
    <w:rsid w:val="00D7014E"/>
    <w:rsid w:val="00D71D26"/>
    <w:rsid w:val="00D740C0"/>
    <w:rsid w:val="00D7618E"/>
    <w:rsid w:val="00D76F89"/>
    <w:rsid w:val="00D80227"/>
    <w:rsid w:val="00D81EDB"/>
    <w:rsid w:val="00D8649F"/>
    <w:rsid w:val="00D93BE4"/>
    <w:rsid w:val="00D94B0C"/>
    <w:rsid w:val="00DA23EC"/>
    <w:rsid w:val="00DA2472"/>
    <w:rsid w:val="00DA412A"/>
    <w:rsid w:val="00DA50CB"/>
    <w:rsid w:val="00DA75B8"/>
    <w:rsid w:val="00DB09CD"/>
    <w:rsid w:val="00DB105F"/>
    <w:rsid w:val="00DB1146"/>
    <w:rsid w:val="00DB34D1"/>
    <w:rsid w:val="00DB3751"/>
    <w:rsid w:val="00DB6003"/>
    <w:rsid w:val="00DB681D"/>
    <w:rsid w:val="00DB6B3B"/>
    <w:rsid w:val="00DC3758"/>
    <w:rsid w:val="00DC380E"/>
    <w:rsid w:val="00DC4612"/>
    <w:rsid w:val="00DC79A2"/>
    <w:rsid w:val="00DD1273"/>
    <w:rsid w:val="00DD1A79"/>
    <w:rsid w:val="00DD1D3F"/>
    <w:rsid w:val="00DD2336"/>
    <w:rsid w:val="00DD5BF8"/>
    <w:rsid w:val="00DD6D58"/>
    <w:rsid w:val="00DE1673"/>
    <w:rsid w:val="00DE27DA"/>
    <w:rsid w:val="00DE30BC"/>
    <w:rsid w:val="00DE362B"/>
    <w:rsid w:val="00DE44FE"/>
    <w:rsid w:val="00DE5535"/>
    <w:rsid w:val="00DE6E04"/>
    <w:rsid w:val="00DE7194"/>
    <w:rsid w:val="00DF0F39"/>
    <w:rsid w:val="00DF2EF6"/>
    <w:rsid w:val="00E005A7"/>
    <w:rsid w:val="00E04343"/>
    <w:rsid w:val="00E07E8A"/>
    <w:rsid w:val="00E13AB9"/>
    <w:rsid w:val="00E13C99"/>
    <w:rsid w:val="00E14264"/>
    <w:rsid w:val="00E14F52"/>
    <w:rsid w:val="00E16526"/>
    <w:rsid w:val="00E17ABC"/>
    <w:rsid w:val="00E2690F"/>
    <w:rsid w:val="00E345B3"/>
    <w:rsid w:val="00E34F17"/>
    <w:rsid w:val="00E361EA"/>
    <w:rsid w:val="00E367FA"/>
    <w:rsid w:val="00E37CF3"/>
    <w:rsid w:val="00E441D9"/>
    <w:rsid w:val="00E448D6"/>
    <w:rsid w:val="00E56CA8"/>
    <w:rsid w:val="00E57413"/>
    <w:rsid w:val="00E621F6"/>
    <w:rsid w:val="00E665EF"/>
    <w:rsid w:val="00E75DC4"/>
    <w:rsid w:val="00E77967"/>
    <w:rsid w:val="00E801C4"/>
    <w:rsid w:val="00E80AF8"/>
    <w:rsid w:val="00E82415"/>
    <w:rsid w:val="00E850C7"/>
    <w:rsid w:val="00E91CBC"/>
    <w:rsid w:val="00EA2769"/>
    <w:rsid w:val="00EA284D"/>
    <w:rsid w:val="00EA4A4E"/>
    <w:rsid w:val="00EA5C2E"/>
    <w:rsid w:val="00EA5FE4"/>
    <w:rsid w:val="00EA6C07"/>
    <w:rsid w:val="00EA75F0"/>
    <w:rsid w:val="00EA7633"/>
    <w:rsid w:val="00EA7E06"/>
    <w:rsid w:val="00EB0C64"/>
    <w:rsid w:val="00EB1060"/>
    <w:rsid w:val="00EB4A18"/>
    <w:rsid w:val="00EB5122"/>
    <w:rsid w:val="00EB5448"/>
    <w:rsid w:val="00EB6625"/>
    <w:rsid w:val="00EB728E"/>
    <w:rsid w:val="00EB7417"/>
    <w:rsid w:val="00EC1EC1"/>
    <w:rsid w:val="00EC5586"/>
    <w:rsid w:val="00EC6A2C"/>
    <w:rsid w:val="00EC7E76"/>
    <w:rsid w:val="00ED10EE"/>
    <w:rsid w:val="00ED26FB"/>
    <w:rsid w:val="00ED28CE"/>
    <w:rsid w:val="00ED2902"/>
    <w:rsid w:val="00ED4111"/>
    <w:rsid w:val="00ED47B4"/>
    <w:rsid w:val="00ED5C7A"/>
    <w:rsid w:val="00ED6E47"/>
    <w:rsid w:val="00ED75A5"/>
    <w:rsid w:val="00EE1115"/>
    <w:rsid w:val="00EE1A79"/>
    <w:rsid w:val="00EE1C73"/>
    <w:rsid w:val="00EE34EC"/>
    <w:rsid w:val="00EE3562"/>
    <w:rsid w:val="00EE5F9E"/>
    <w:rsid w:val="00EF1ABD"/>
    <w:rsid w:val="00EF21B0"/>
    <w:rsid w:val="00EF3A5B"/>
    <w:rsid w:val="00EF5510"/>
    <w:rsid w:val="00EF6D25"/>
    <w:rsid w:val="00EF7895"/>
    <w:rsid w:val="00EF7D0F"/>
    <w:rsid w:val="00F00E33"/>
    <w:rsid w:val="00F00EB8"/>
    <w:rsid w:val="00F014CD"/>
    <w:rsid w:val="00F0163D"/>
    <w:rsid w:val="00F01A53"/>
    <w:rsid w:val="00F01B4C"/>
    <w:rsid w:val="00F01CC7"/>
    <w:rsid w:val="00F03856"/>
    <w:rsid w:val="00F04697"/>
    <w:rsid w:val="00F04942"/>
    <w:rsid w:val="00F052C2"/>
    <w:rsid w:val="00F054AC"/>
    <w:rsid w:val="00F0584F"/>
    <w:rsid w:val="00F06074"/>
    <w:rsid w:val="00F063B6"/>
    <w:rsid w:val="00F12CFE"/>
    <w:rsid w:val="00F148DF"/>
    <w:rsid w:val="00F150F1"/>
    <w:rsid w:val="00F15795"/>
    <w:rsid w:val="00F17047"/>
    <w:rsid w:val="00F213E8"/>
    <w:rsid w:val="00F253D3"/>
    <w:rsid w:val="00F26E09"/>
    <w:rsid w:val="00F2758A"/>
    <w:rsid w:val="00F30B9B"/>
    <w:rsid w:val="00F30BD5"/>
    <w:rsid w:val="00F30EF1"/>
    <w:rsid w:val="00F329CD"/>
    <w:rsid w:val="00F34E31"/>
    <w:rsid w:val="00F355CF"/>
    <w:rsid w:val="00F40D0E"/>
    <w:rsid w:val="00F41F70"/>
    <w:rsid w:val="00F42CC6"/>
    <w:rsid w:val="00F42DD4"/>
    <w:rsid w:val="00F42F11"/>
    <w:rsid w:val="00F504E7"/>
    <w:rsid w:val="00F51125"/>
    <w:rsid w:val="00F52EDC"/>
    <w:rsid w:val="00F5432C"/>
    <w:rsid w:val="00F54577"/>
    <w:rsid w:val="00F547DB"/>
    <w:rsid w:val="00F55350"/>
    <w:rsid w:val="00F5757A"/>
    <w:rsid w:val="00F615DF"/>
    <w:rsid w:val="00F62DD5"/>
    <w:rsid w:val="00F6337B"/>
    <w:rsid w:val="00F66527"/>
    <w:rsid w:val="00F66ADE"/>
    <w:rsid w:val="00F67928"/>
    <w:rsid w:val="00F707C4"/>
    <w:rsid w:val="00F70D89"/>
    <w:rsid w:val="00F75F8D"/>
    <w:rsid w:val="00F80A20"/>
    <w:rsid w:val="00F81F72"/>
    <w:rsid w:val="00F83C6D"/>
    <w:rsid w:val="00F85D0B"/>
    <w:rsid w:val="00F878AD"/>
    <w:rsid w:val="00F90F22"/>
    <w:rsid w:val="00F9171F"/>
    <w:rsid w:val="00F96022"/>
    <w:rsid w:val="00F97954"/>
    <w:rsid w:val="00F97C88"/>
    <w:rsid w:val="00FA0CA2"/>
    <w:rsid w:val="00FA16A5"/>
    <w:rsid w:val="00FA1E41"/>
    <w:rsid w:val="00FA40FC"/>
    <w:rsid w:val="00FA5EF7"/>
    <w:rsid w:val="00FA7631"/>
    <w:rsid w:val="00FB1311"/>
    <w:rsid w:val="00FB1EAC"/>
    <w:rsid w:val="00FB262B"/>
    <w:rsid w:val="00FB2966"/>
    <w:rsid w:val="00FB2BBC"/>
    <w:rsid w:val="00FB3F48"/>
    <w:rsid w:val="00FC095A"/>
    <w:rsid w:val="00FC113C"/>
    <w:rsid w:val="00FC44F8"/>
    <w:rsid w:val="00FC5640"/>
    <w:rsid w:val="00FD0E13"/>
    <w:rsid w:val="00FD661A"/>
    <w:rsid w:val="00FD6977"/>
    <w:rsid w:val="00FD73ED"/>
    <w:rsid w:val="00FE0382"/>
    <w:rsid w:val="00FE1700"/>
    <w:rsid w:val="00FE5414"/>
    <w:rsid w:val="00FF34BF"/>
    <w:rsid w:val="00FF4F59"/>
    <w:rsid w:val="00FF5569"/>
    <w:rsid w:val="01C60966"/>
    <w:rsid w:val="01CA42AA"/>
    <w:rsid w:val="029421D7"/>
    <w:rsid w:val="02A12C06"/>
    <w:rsid w:val="0662364A"/>
    <w:rsid w:val="06BC23C2"/>
    <w:rsid w:val="07540BC2"/>
    <w:rsid w:val="07611326"/>
    <w:rsid w:val="07CB28AD"/>
    <w:rsid w:val="07CF7B82"/>
    <w:rsid w:val="07EA2C20"/>
    <w:rsid w:val="0A466DD0"/>
    <w:rsid w:val="0A5B170D"/>
    <w:rsid w:val="0A784139"/>
    <w:rsid w:val="0A863C20"/>
    <w:rsid w:val="0AB85E38"/>
    <w:rsid w:val="0B006B41"/>
    <w:rsid w:val="0B716F0C"/>
    <w:rsid w:val="0BEC5C47"/>
    <w:rsid w:val="0CAB52F3"/>
    <w:rsid w:val="0D0215C5"/>
    <w:rsid w:val="0D4728C2"/>
    <w:rsid w:val="0EBE5B00"/>
    <w:rsid w:val="0F401C58"/>
    <w:rsid w:val="10487E6D"/>
    <w:rsid w:val="10F62635"/>
    <w:rsid w:val="11EE07A9"/>
    <w:rsid w:val="13BF73AF"/>
    <w:rsid w:val="13C23380"/>
    <w:rsid w:val="143624F3"/>
    <w:rsid w:val="148B7D82"/>
    <w:rsid w:val="162E7F44"/>
    <w:rsid w:val="167527D5"/>
    <w:rsid w:val="171409A2"/>
    <w:rsid w:val="17D34FB2"/>
    <w:rsid w:val="18321D9F"/>
    <w:rsid w:val="19092FD3"/>
    <w:rsid w:val="1A6B38E1"/>
    <w:rsid w:val="1ABC669E"/>
    <w:rsid w:val="1BCB1389"/>
    <w:rsid w:val="1CB70BA2"/>
    <w:rsid w:val="1CC00ACD"/>
    <w:rsid w:val="1CC4322E"/>
    <w:rsid w:val="1CFD2EEA"/>
    <w:rsid w:val="1D010899"/>
    <w:rsid w:val="1DFC3255"/>
    <w:rsid w:val="1EAE5F55"/>
    <w:rsid w:val="1F590511"/>
    <w:rsid w:val="201A5C0B"/>
    <w:rsid w:val="204854F3"/>
    <w:rsid w:val="210A0C81"/>
    <w:rsid w:val="213F352B"/>
    <w:rsid w:val="218A5BA0"/>
    <w:rsid w:val="219D0D98"/>
    <w:rsid w:val="21FA5F03"/>
    <w:rsid w:val="22951C37"/>
    <w:rsid w:val="22EA7975"/>
    <w:rsid w:val="23291193"/>
    <w:rsid w:val="246315F1"/>
    <w:rsid w:val="24E6379C"/>
    <w:rsid w:val="255460FE"/>
    <w:rsid w:val="25BE7EDF"/>
    <w:rsid w:val="25FC1517"/>
    <w:rsid w:val="26BC648E"/>
    <w:rsid w:val="284E0B51"/>
    <w:rsid w:val="2A18665B"/>
    <w:rsid w:val="2A6309D5"/>
    <w:rsid w:val="2AE72E2F"/>
    <w:rsid w:val="2CA138F6"/>
    <w:rsid w:val="2DC00505"/>
    <w:rsid w:val="2E361BAF"/>
    <w:rsid w:val="2E7C1302"/>
    <w:rsid w:val="2F1C6490"/>
    <w:rsid w:val="2F4E38B8"/>
    <w:rsid w:val="2FA47ACF"/>
    <w:rsid w:val="30D36097"/>
    <w:rsid w:val="31F30437"/>
    <w:rsid w:val="32AF7D04"/>
    <w:rsid w:val="334466C6"/>
    <w:rsid w:val="33FF5BAB"/>
    <w:rsid w:val="34B23171"/>
    <w:rsid w:val="34B47556"/>
    <w:rsid w:val="34DA00C3"/>
    <w:rsid w:val="355171E3"/>
    <w:rsid w:val="35914905"/>
    <w:rsid w:val="35A01E69"/>
    <w:rsid w:val="35C83CF1"/>
    <w:rsid w:val="36FE37D2"/>
    <w:rsid w:val="3879456E"/>
    <w:rsid w:val="38D53493"/>
    <w:rsid w:val="396622B0"/>
    <w:rsid w:val="3A817647"/>
    <w:rsid w:val="3AED7D56"/>
    <w:rsid w:val="3BBF3B5A"/>
    <w:rsid w:val="3C2274E0"/>
    <w:rsid w:val="3CB11F9C"/>
    <w:rsid w:val="3D295033"/>
    <w:rsid w:val="3D513C73"/>
    <w:rsid w:val="3D8D4139"/>
    <w:rsid w:val="3DA972C0"/>
    <w:rsid w:val="3DAC78B3"/>
    <w:rsid w:val="3E845C2C"/>
    <w:rsid w:val="3E9B695E"/>
    <w:rsid w:val="407771AE"/>
    <w:rsid w:val="41011FAF"/>
    <w:rsid w:val="410D1152"/>
    <w:rsid w:val="413F1B7C"/>
    <w:rsid w:val="41935B74"/>
    <w:rsid w:val="41D303AB"/>
    <w:rsid w:val="420E5181"/>
    <w:rsid w:val="42334BE8"/>
    <w:rsid w:val="434F0C08"/>
    <w:rsid w:val="44477596"/>
    <w:rsid w:val="44482555"/>
    <w:rsid w:val="461C3E63"/>
    <w:rsid w:val="46607CAF"/>
    <w:rsid w:val="46C71DA3"/>
    <w:rsid w:val="4820514C"/>
    <w:rsid w:val="4A003063"/>
    <w:rsid w:val="4A9C70A5"/>
    <w:rsid w:val="4A9C76A6"/>
    <w:rsid w:val="4AEE78FE"/>
    <w:rsid w:val="4B0D766B"/>
    <w:rsid w:val="4B95246F"/>
    <w:rsid w:val="4C710D5D"/>
    <w:rsid w:val="4D722A68"/>
    <w:rsid w:val="4F664E01"/>
    <w:rsid w:val="4FD953E4"/>
    <w:rsid w:val="50407D95"/>
    <w:rsid w:val="50495E67"/>
    <w:rsid w:val="50B25A7D"/>
    <w:rsid w:val="50EC6BE3"/>
    <w:rsid w:val="512A2FF5"/>
    <w:rsid w:val="52DC0984"/>
    <w:rsid w:val="52E67090"/>
    <w:rsid w:val="52F2513E"/>
    <w:rsid w:val="53E25CE2"/>
    <w:rsid w:val="53FF3D4B"/>
    <w:rsid w:val="54423ECF"/>
    <w:rsid w:val="5547643D"/>
    <w:rsid w:val="55AF08F1"/>
    <w:rsid w:val="56AB5CE9"/>
    <w:rsid w:val="56CF640C"/>
    <w:rsid w:val="58BD1648"/>
    <w:rsid w:val="58CD409E"/>
    <w:rsid w:val="594C707F"/>
    <w:rsid w:val="59AC10B0"/>
    <w:rsid w:val="59B970D7"/>
    <w:rsid w:val="5A2450EA"/>
    <w:rsid w:val="5A51639D"/>
    <w:rsid w:val="5A916E9B"/>
    <w:rsid w:val="5B2F6E63"/>
    <w:rsid w:val="5B7572C8"/>
    <w:rsid w:val="5CAF3100"/>
    <w:rsid w:val="5DE571F3"/>
    <w:rsid w:val="5E0D2339"/>
    <w:rsid w:val="5E7A5C21"/>
    <w:rsid w:val="609E54CA"/>
    <w:rsid w:val="60CA4511"/>
    <w:rsid w:val="610926C0"/>
    <w:rsid w:val="617722C9"/>
    <w:rsid w:val="63947D75"/>
    <w:rsid w:val="642A4801"/>
    <w:rsid w:val="64BE613B"/>
    <w:rsid w:val="64E33DF4"/>
    <w:rsid w:val="6535464F"/>
    <w:rsid w:val="65F37D61"/>
    <w:rsid w:val="686B3FBB"/>
    <w:rsid w:val="68774D84"/>
    <w:rsid w:val="69256789"/>
    <w:rsid w:val="699F1566"/>
    <w:rsid w:val="6AB41E0F"/>
    <w:rsid w:val="6AB85706"/>
    <w:rsid w:val="6B13765E"/>
    <w:rsid w:val="6C5372B1"/>
    <w:rsid w:val="6C9A437A"/>
    <w:rsid w:val="6CA63967"/>
    <w:rsid w:val="6E87100E"/>
    <w:rsid w:val="6E9830EF"/>
    <w:rsid w:val="6EF56268"/>
    <w:rsid w:val="6F1A5179"/>
    <w:rsid w:val="6F4A36DE"/>
    <w:rsid w:val="710651D2"/>
    <w:rsid w:val="716F41F5"/>
    <w:rsid w:val="719B38B3"/>
    <w:rsid w:val="72620EB5"/>
    <w:rsid w:val="72A7540E"/>
    <w:rsid w:val="72C40DC1"/>
    <w:rsid w:val="734030D3"/>
    <w:rsid w:val="73831860"/>
    <w:rsid w:val="753802E9"/>
    <w:rsid w:val="755269AC"/>
    <w:rsid w:val="762D37EF"/>
    <w:rsid w:val="76385F37"/>
    <w:rsid w:val="76CF4ECB"/>
    <w:rsid w:val="77A379AC"/>
    <w:rsid w:val="797D772C"/>
    <w:rsid w:val="799D16D3"/>
    <w:rsid w:val="7AA64929"/>
    <w:rsid w:val="7AE46527"/>
    <w:rsid w:val="7BA75A1E"/>
    <w:rsid w:val="7C06191F"/>
    <w:rsid w:val="7CCC2EA8"/>
    <w:rsid w:val="7E0E590D"/>
    <w:rsid w:val="7E396139"/>
    <w:rsid w:val="7F272E03"/>
    <w:rsid w:val="7FCC5E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name="Normal Indent"/>
    <w:lsdException w:unhideWhenUsed="0" w:uiPriority="0" w:name="footnote text"/>
    <w:lsdException w:uiPriority="99" w:semiHidden="0" w:name="annotation text"/>
    <w:lsdException w:unhideWhenUsed="0" w:uiPriority="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semiHidden="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name="List 2"/>
    <w:lsdException w:unhideWhenUsed="0" w:uiPriority="0" w:name="List 3"/>
    <w:lsdException w:uiPriority="99" w:name="List 4"/>
    <w:lsdException w:unhideWhenUsed="0"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nhideWhenUsed="0" w:uiPriority="0" w:name="Body Text"/>
    <w:lsdException w:unhideWhenUsed="0" w:uiPriority="0" w:name="Body Text Indent"/>
    <w:lsdException w:uiPriority="99" w:name="List Continue"/>
    <w:lsdException w:unhideWhenUsed="0" w:uiPriority="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iPriority="99" w:name="Block Text"/>
    <w:lsdException w:unhideWhenUsed="0" w:uiPriority="99" w:semiHidden="0" w:name="Hyperlink"/>
    <w:lsdException w:unhideWhenUsed="0" w:uiPriority="0"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iPriority w:val="0"/>
  </w:style>
  <w:style w:type="table" w:default="1" w:styleId="41">
    <w:name w:val="Normal Table"/>
    <w:unhideWhenUsed/>
    <w:uiPriority w:val="99"/>
    <w:tblPr>
      <w:tblStyle w:val="41"/>
      <w:tblCellMar>
        <w:top w:w="0" w:type="dxa"/>
        <w:left w:w="108" w:type="dxa"/>
        <w:bottom w:w="0" w:type="dxa"/>
        <w:right w:w="108" w:type="dxa"/>
      </w:tblCellMar>
    </w:tblPr>
  </w:style>
  <w:style w:type="paragraph" w:styleId="11">
    <w:name w:val="List 3"/>
    <w:basedOn w:val="1"/>
    <w:semiHidden/>
    <w:uiPriority w:val="0"/>
    <w:pPr>
      <w:ind w:left="100" w:leftChars="400" w:hanging="200" w:hangingChars="200"/>
    </w:pPr>
  </w:style>
  <w:style w:type="paragraph" w:styleId="12">
    <w:name w:val="toc 7"/>
    <w:basedOn w:val="13"/>
    <w:uiPriority w:val="39"/>
    <w:pPr>
      <w:tabs>
        <w:tab w:val="right" w:leader="dot" w:pos="9345"/>
      </w:tabs>
    </w:pPr>
  </w:style>
  <w:style w:type="paragraph" w:styleId="13">
    <w:name w:val="toc 6"/>
    <w:basedOn w:val="14"/>
    <w:uiPriority w:val="39"/>
    <w:pPr>
      <w:tabs>
        <w:tab w:val="right" w:leader="dot" w:pos="9345"/>
      </w:tabs>
    </w:pPr>
  </w:style>
  <w:style w:type="paragraph" w:styleId="14">
    <w:name w:val="toc 5"/>
    <w:basedOn w:val="15"/>
    <w:uiPriority w:val="39"/>
    <w:pPr>
      <w:tabs>
        <w:tab w:val="right" w:leader="dot" w:pos="9345"/>
      </w:tabs>
    </w:pPr>
  </w:style>
  <w:style w:type="paragraph" w:styleId="15">
    <w:name w:val="toc 4"/>
    <w:basedOn w:val="16"/>
    <w:uiPriority w:val="39"/>
    <w:pPr>
      <w:tabs>
        <w:tab w:val="right" w:leader="dot" w:pos="9345"/>
      </w:tabs>
    </w:pPr>
  </w:style>
  <w:style w:type="paragraph" w:styleId="16">
    <w:name w:val="toc 3"/>
    <w:basedOn w:val="17"/>
    <w:uiPriority w:val="39"/>
    <w:pPr>
      <w:tabs>
        <w:tab w:val="right" w:leader="dot" w:pos="9345"/>
      </w:tabs>
    </w:pPr>
  </w:style>
  <w:style w:type="paragraph" w:styleId="17">
    <w:name w:val="toc 2"/>
    <w:basedOn w:val="18"/>
    <w:uiPriority w:val="39"/>
    <w:pPr>
      <w:tabs>
        <w:tab w:val="right" w:leader="dot" w:pos="9345"/>
      </w:tabs>
    </w:pPr>
    <w:rPr>
      <w:szCs w:val="21"/>
    </w:rPr>
  </w:style>
  <w:style w:type="paragraph" w:styleId="18">
    <w:name w:val="toc 1"/>
    <w:uiPriority w:val="39"/>
    <w:pPr>
      <w:tabs>
        <w:tab w:val="right" w:leader="dot" w:pos="9345"/>
      </w:tabs>
      <w:spacing w:line="324" w:lineRule="auto"/>
      <w:jc w:val="both"/>
    </w:pPr>
    <w:rPr>
      <w:rFonts w:ascii="宋体"/>
      <w:sz w:val="21"/>
      <w:szCs w:val="32"/>
      <w:lang w:val="en-US" w:eastAsia="zh-CN" w:bidi="ar-SA"/>
    </w:rPr>
  </w:style>
  <w:style w:type="paragraph" w:styleId="19">
    <w:name w:val="Normal Indent"/>
    <w:basedOn w:val="1"/>
    <w:semiHidden/>
    <w:uiPriority w:val="0"/>
    <w:pPr>
      <w:ind w:firstLine="420"/>
    </w:pPr>
    <w:rPr>
      <w:szCs w:val="20"/>
    </w:rPr>
  </w:style>
  <w:style w:type="paragraph" w:styleId="20">
    <w:name w:val="annotation text"/>
    <w:basedOn w:val="1"/>
    <w:link w:val="56"/>
    <w:unhideWhenUsed/>
    <w:uiPriority w:val="99"/>
    <w:pPr>
      <w:jc w:val="left"/>
    </w:pPr>
  </w:style>
  <w:style w:type="paragraph" w:styleId="21">
    <w:name w:val="Body Text"/>
    <w:basedOn w:val="1"/>
    <w:semiHidden/>
    <w:uiPriority w:val="0"/>
    <w:pPr>
      <w:snapToGrid w:val="0"/>
      <w:spacing w:after="120" w:line="400" w:lineRule="exact"/>
    </w:pPr>
    <w:rPr>
      <w:rFonts w:ascii="宋体" w:hAnsi="宋体"/>
      <w:kern w:val="0"/>
      <w:lang/>
    </w:rPr>
  </w:style>
  <w:style w:type="paragraph" w:styleId="22">
    <w:name w:val="Body Text Indent"/>
    <w:basedOn w:val="1"/>
    <w:semiHidden/>
    <w:uiPriority w:val="0"/>
    <w:pPr>
      <w:spacing w:line="360" w:lineRule="auto"/>
      <w:ind w:left="899" w:leftChars="172" w:hanging="538" w:hangingChars="256"/>
    </w:pPr>
    <w:rPr>
      <w:rFonts w:ascii="宋体" w:hAnsi="Lucida Sans Unicode"/>
      <w:szCs w:val="20"/>
    </w:rPr>
  </w:style>
  <w:style w:type="paragraph" w:styleId="23">
    <w:name w:val="List 2"/>
    <w:basedOn w:val="1"/>
    <w:semiHidden/>
    <w:uiPriority w:val="0"/>
    <w:pPr>
      <w:ind w:left="100" w:leftChars="200" w:hanging="200" w:hangingChars="200"/>
    </w:pPr>
  </w:style>
  <w:style w:type="paragraph" w:styleId="24">
    <w:name w:val="HTML Address"/>
    <w:basedOn w:val="1"/>
    <w:semiHidden/>
    <w:uiPriority w:val="0"/>
    <w:rPr>
      <w:i/>
      <w:iCs/>
    </w:rPr>
  </w:style>
  <w:style w:type="paragraph" w:styleId="25">
    <w:name w:val="Plain Text"/>
    <w:basedOn w:val="1"/>
    <w:semiHidden/>
    <w:uiPriority w:val="0"/>
    <w:rPr>
      <w:rFonts w:ascii="宋体" w:hAnsi="Courier New" w:eastAsia="方正仿宋简体"/>
      <w:sz w:val="30"/>
      <w:szCs w:val="20"/>
    </w:rPr>
  </w:style>
  <w:style w:type="paragraph" w:styleId="26">
    <w:name w:val="toc 8"/>
    <w:basedOn w:val="12"/>
    <w:uiPriority w:val="39"/>
  </w:style>
  <w:style w:type="paragraph" w:styleId="27">
    <w:name w:val="Date"/>
    <w:basedOn w:val="1"/>
    <w:next w:val="1"/>
    <w:semiHidden/>
    <w:uiPriority w:val="0"/>
    <w:rPr>
      <w:rFonts w:ascii="宋体" w:hAnsi="Lucida Sans Unicode"/>
      <w:sz w:val="24"/>
      <w:szCs w:val="20"/>
    </w:rPr>
  </w:style>
  <w:style w:type="paragraph" w:styleId="28">
    <w:name w:val="Body Text Indent 2"/>
    <w:basedOn w:val="1"/>
    <w:semiHidden/>
    <w:uiPriority w:val="0"/>
    <w:pPr>
      <w:ind w:firstLine="420"/>
    </w:pPr>
    <w:rPr>
      <w:rFonts w:ascii="宋体" w:hAnsi="Lucida Sans Unicode"/>
    </w:rPr>
  </w:style>
  <w:style w:type="paragraph" w:styleId="29">
    <w:name w:val="Balloon Text"/>
    <w:basedOn w:val="1"/>
    <w:semiHidden/>
    <w:uiPriority w:val="0"/>
    <w:rPr>
      <w:sz w:val="18"/>
      <w:szCs w:val="18"/>
    </w:rPr>
  </w:style>
  <w:style w:type="paragraph" w:styleId="30">
    <w:name w:val="footer"/>
    <w:basedOn w:val="1"/>
    <w:link w:val="57"/>
    <w:uiPriority w:val="99"/>
    <w:pPr>
      <w:tabs>
        <w:tab w:val="center" w:pos="4153"/>
        <w:tab w:val="right" w:pos="8306"/>
      </w:tabs>
      <w:snapToGrid w:val="0"/>
      <w:ind w:right="210" w:rightChars="100"/>
      <w:jc w:val="right"/>
    </w:pPr>
    <w:rPr>
      <w:sz w:val="18"/>
      <w:szCs w:val="18"/>
    </w:rPr>
  </w:style>
  <w:style w:type="paragraph" w:styleId="31">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semiHidden/>
    <w:uiPriority w:val="0"/>
    <w:pPr>
      <w:snapToGrid w:val="0"/>
      <w:jc w:val="left"/>
    </w:pPr>
    <w:rPr>
      <w:sz w:val="18"/>
      <w:szCs w:val="18"/>
    </w:rPr>
  </w:style>
  <w:style w:type="paragraph" w:styleId="33">
    <w:name w:val="List 5"/>
    <w:basedOn w:val="1"/>
    <w:semiHidden/>
    <w:uiPriority w:val="0"/>
    <w:pPr>
      <w:ind w:left="100" w:leftChars="800" w:hanging="200" w:hangingChars="200"/>
    </w:pPr>
  </w:style>
  <w:style w:type="paragraph" w:styleId="34">
    <w:name w:val="Body Text Indent 3"/>
    <w:basedOn w:val="1"/>
    <w:semiHidden/>
    <w:uiPriority w:val="0"/>
    <w:pPr>
      <w:spacing w:line="300" w:lineRule="auto"/>
      <w:ind w:firstLine="420" w:firstLineChars="200"/>
    </w:pPr>
    <w:rPr>
      <w:color w:val="000000"/>
    </w:rPr>
  </w:style>
  <w:style w:type="paragraph" w:styleId="35">
    <w:name w:val="toc 9"/>
    <w:basedOn w:val="26"/>
    <w:uiPriority w:val="39"/>
  </w:style>
  <w:style w:type="paragraph" w:styleId="36">
    <w:name w:val="List Continue 2"/>
    <w:basedOn w:val="1"/>
    <w:semiHidden/>
    <w:uiPriority w:val="0"/>
    <w:pPr>
      <w:spacing w:after="120"/>
      <w:ind w:left="840" w:leftChars="400"/>
    </w:pPr>
  </w:style>
  <w:style w:type="paragraph" w:styleId="37">
    <w:name w:val="HTML Preformatted"/>
    <w:basedOn w:val="1"/>
    <w:semiHidden/>
    <w:uiPriority w:val="0"/>
    <w:rPr>
      <w:rFonts w:ascii="Courier New" w:hAnsi="Courier New" w:cs="Courier New"/>
      <w:sz w:val="20"/>
      <w:szCs w:val="20"/>
    </w:rPr>
  </w:style>
  <w:style w:type="paragraph" w:styleId="38">
    <w:name w:val="Normal (Web)"/>
    <w:basedOn w:val="1"/>
    <w:semiHidden/>
    <w:uiPriority w:val="0"/>
    <w:pPr>
      <w:widowControl/>
      <w:spacing w:before="100" w:beforeAutospacing="1" w:after="100" w:afterAutospacing="1"/>
      <w:jc w:val="left"/>
    </w:pPr>
    <w:rPr>
      <w:rFonts w:ascii="宋体" w:hAnsi="宋体"/>
      <w:kern w:val="0"/>
      <w:sz w:val="24"/>
    </w:rPr>
  </w:style>
  <w:style w:type="paragraph" w:styleId="39">
    <w:name w:val="Title"/>
    <w:basedOn w:val="1"/>
    <w:qFormat/>
    <w:uiPriority w:val="0"/>
    <w:pPr>
      <w:spacing w:before="240" w:after="60"/>
      <w:jc w:val="center"/>
      <w:outlineLvl w:val="0"/>
    </w:pPr>
    <w:rPr>
      <w:rFonts w:ascii="Arial" w:hAnsi="Arial" w:cs="Arial"/>
      <w:b/>
      <w:bCs/>
      <w:sz w:val="32"/>
      <w:szCs w:val="32"/>
    </w:rPr>
  </w:style>
  <w:style w:type="paragraph" w:styleId="40">
    <w:name w:val="annotation subject"/>
    <w:basedOn w:val="20"/>
    <w:next w:val="20"/>
    <w:link w:val="58"/>
    <w:unhideWhenUsed/>
    <w:uiPriority w:val="99"/>
    <w:rPr>
      <w:b/>
      <w:bCs/>
    </w:rPr>
  </w:style>
  <w:style w:type="character" w:styleId="43">
    <w:name w:val="page number"/>
    <w:semiHidden/>
    <w:uiPriority w:val="0"/>
    <w:rPr>
      <w:rFonts w:ascii="Times New Roman" w:hAnsi="Times New Roman" w:eastAsia="宋体"/>
      <w:sz w:val="18"/>
    </w:rPr>
  </w:style>
  <w:style w:type="character" w:styleId="44">
    <w:name w:val="FollowedHyperlink"/>
    <w:semiHidden/>
    <w:uiPriority w:val="0"/>
    <w:rPr>
      <w:color w:val="800080"/>
      <w:u w:val="single"/>
    </w:rPr>
  </w:style>
  <w:style w:type="character" w:styleId="45">
    <w:name w:val="HTML Definition"/>
    <w:semiHidden/>
    <w:uiPriority w:val="0"/>
    <w:rPr>
      <w:i/>
      <w:iCs/>
    </w:rPr>
  </w:style>
  <w:style w:type="character" w:styleId="46">
    <w:name w:val="HTML Typewriter"/>
    <w:semiHidden/>
    <w:uiPriority w:val="0"/>
    <w:rPr>
      <w:rFonts w:ascii="Courier New" w:hAnsi="Courier New"/>
      <w:sz w:val="20"/>
      <w:szCs w:val="20"/>
    </w:rPr>
  </w:style>
  <w:style w:type="character" w:styleId="47">
    <w:name w:val="HTML Acronym"/>
    <w:semiHidden/>
    <w:uiPriority w:val="0"/>
  </w:style>
  <w:style w:type="character" w:styleId="48">
    <w:name w:val="HTML Variable"/>
    <w:semiHidden/>
    <w:uiPriority w:val="0"/>
    <w:rPr>
      <w:i/>
      <w:iCs/>
    </w:rPr>
  </w:style>
  <w:style w:type="character" w:styleId="49">
    <w:name w:val="Hyperlink"/>
    <w:uiPriority w:val="99"/>
    <w:rPr>
      <w:rFonts w:ascii="Times New Roman" w:hAnsi="Times New Roman" w:eastAsia="宋体"/>
      <w:color w:val="auto"/>
      <w:spacing w:val="0"/>
      <w:w w:val="100"/>
      <w:position w:val="0"/>
      <w:sz w:val="21"/>
      <w:u w:val="none"/>
      <w:vertAlign w:val="baseline"/>
    </w:rPr>
  </w:style>
  <w:style w:type="character" w:styleId="50">
    <w:name w:val="HTML Code"/>
    <w:semiHidden/>
    <w:uiPriority w:val="0"/>
    <w:rPr>
      <w:rFonts w:ascii="Courier New" w:hAnsi="Courier New"/>
      <w:sz w:val="20"/>
      <w:szCs w:val="20"/>
    </w:rPr>
  </w:style>
  <w:style w:type="character" w:styleId="51">
    <w:name w:val="annotation reference"/>
    <w:unhideWhenUsed/>
    <w:uiPriority w:val="99"/>
    <w:rPr>
      <w:sz w:val="21"/>
      <w:szCs w:val="21"/>
    </w:rPr>
  </w:style>
  <w:style w:type="character" w:styleId="52">
    <w:name w:val="HTML Cite"/>
    <w:semiHidden/>
    <w:uiPriority w:val="0"/>
    <w:rPr>
      <w:i/>
      <w:iCs/>
    </w:rPr>
  </w:style>
  <w:style w:type="character" w:styleId="53">
    <w:name w:val="footnote reference"/>
    <w:semiHidden/>
    <w:uiPriority w:val="0"/>
    <w:rPr>
      <w:vertAlign w:val="superscript"/>
    </w:rPr>
  </w:style>
  <w:style w:type="character" w:styleId="54">
    <w:name w:val="HTML Keyboard"/>
    <w:semiHidden/>
    <w:uiPriority w:val="0"/>
    <w:rPr>
      <w:rFonts w:ascii="Courier New" w:hAnsi="Courier New"/>
      <w:sz w:val="20"/>
      <w:szCs w:val="20"/>
    </w:rPr>
  </w:style>
  <w:style w:type="character" w:styleId="55">
    <w:name w:val="HTML Sample"/>
    <w:semiHidden/>
    <w:uiPriority w:val="0"/>
    <w:rPr>
      <w:rFonts w:ascii="Courier New" w:hAnsi="Courier New"/>
    </w:rPr>
  </w:style>
  <w:style w:type="character" w:customStyle="1" w:styleId="56">
    <w:name w:val="批注文字 Char"/>
    <w:link w:val="20"/>
    <w:uiPriority w:val="99"/>
    <w:rPr>
      <w:kern w:val="2"/>
      <w:sz w:val="21"/>
      <w:szCs w:val="24"/>
    </w:rPr>
  </w:style>
  <w:style w:type="character" w:customStyle="1" w:styleId="57">
    <w:name w:val="页脚 Char"/>
    <w:link w:val="30"/>
    <w:uiPriority w:val="99"/>
    <w:rPr>
      <w:kern w:val="2"/>
      <w:sz w:val="18"/>
      <w:szCs w:val="18"/>
    </w:rPr>
  </w:style>
  <w:style w:type="character" w:customStyle="1" w:styleId="58">
    <w:name w:val="批注主题 Char"/>
    <w:link w:val="40"/>
    <w:semiHidden/>
    <w:uiPriority w:val="99"/>
    <w:rPr>
      <w:b/>
      <w:bCs/>
      <w:kern w:val="2"/>
      <w:sz w:val="21"/>
      <w:szCs w:val="24"/>
    </w:rPr>
  </w:style>
  <w:style w:type="character" w:customStyle="1" w:styleId="59">
    <w:name w:val="二级条标题 Char"/>
    <w:uiPriority w:val="0"/>
    <w:rPr>
      <w:lang w:val="en-US" w:eastAsia="zh-CN" w:bidi="ar-SA"/>
    </w:rPr>
  </w:style>
  <w:style w:type="character" w:customStyle="1" w:styleId="60">
    <w:name w:val="一级条标题 Char"/>
    <w:uiPriority w:val="0"/>
    <w:rPr>
      <w:rFonts w:eastAsia="黑体"/>
      <w:sz w:val="21"/>
      <w:lang w:val="en-US" w:eastAsia="zh-CN" w:bidi="ar-SA"/>
    </w:rPr>
  </w:style>
  <w:style w:type="character" w:customStyle="1" w:styleId="61">
    <w:name w:val="章标题 Char"/>
    <w:uiPriority w:val="0"/>
    <w:rPr>
      <w:rFonts w:ascii="黑体" w:eastAsia="黑体"/>
      <w:sz w:val="21"/>
      <w:lang w:val="en-US" w:eastAsia="zh-CN" w:bidi="ar-SA"/>
    </w:rPr>
  </w:style>
  <w:style w:type="character" w:customStyle="1" w:styleId="62">
    <w:name w:val="txt41"/>
    <w:uiPriority w:val="0"/>
    <w:rPr>
      <w:rFonts w:hint="default" w:ascii="_x001A_" w:hAnsi="_x001A_"/>
      <w:color w:val="000000"/>
      <w:sz w:val="30"/>
      <w:szCs w:val="30"/>
    </w:rPr>
  </w:style>
  <w:style w:type="character" w:customStyle="1" w:styleId="63">
    <w:name w:val="三级条标题 Char"/>
    <w:uiPriority w:val="0"/>
    <w:rPr>
      <w:lang w:val="en-US" w:eastAsia="zh-CN" w:bidi="ar-SA"/>
    </w:rPr>
  </w:style>
  <w:style w:type="character" w:customStyle="1" w:styleId="64">
    <w:name w:val="发布"/>
    <w:uiPriority w:val="0"/>
    <w:rPr>
      <w:rFonts w:ascii="黑体" w:eastAsia="黑体"/>
      <w:spacing w:val="22"/>
      <w:w w:val="100"/>
      <w:position w:val="3"/>
      <w:sz w:val="28"/>
    </w:rPr>
  </w:style>
  <w:style w:type="character" w:customStyle="1" w:styleId="65">
    <w:name w:val="个人答复风格"/>
    <w:uiPriority w:val="0"/>
    <w:rPr>
      <w:rFonts w:ascii="Arial" w:hAnsi="Arial" w:eastAsia="宋体" w:cs="Arial"/>
      <w:color w:val="auto"/>
      <w:sz w:val="20"/>
    </w:rPr>
  </w:style>
  <w:style w:type="character" w:customStyle="1" w:styleId="66">
    <w:name w:val="段 Char"/>
    <w:link w:val="67"/>
    <w:uiPriority w:val="0"/>
    <w:rPr>
      <w:rFonts w:ascii="宋体"/>
      <w:sz w:val="21"/>
      <w:lang w:val="en-US" w:eastAsia="zh-CN" w:bidi="ar-SA"/>
    </w:rPr>
  </w:style>
  <w:style w:type="paragraph" w:customStyle="1" w:styleId="67">
    <w:name w:val="段"/>
    <w:link w:val="66"/>
    <w:uiPriority w:val="0"/>
    <w:pPr>
      <w:autoSpaceDE w:val="0"/>
      <w:autoSpaceDN w:val="0"/>
      <w:ind w:firstLine="200" w:firstLineChars="200"/>
      <w:jc w:val="both"/>
    </w:pPr>
    <w:rPr>
      <w:rFonts w:ascii="宋体"/>
      <w:sz w:val="21"/>
      <w:lang w:val="en-US" w:eastAsia="zh-CN" w:bidi="ar-SA"/>
    </w:rPr>
  </w:style>
  <w:style w:type="character" w:customStyle="1" w:styleId="68">
    <w:name w:val="个人撰写风格"/>
    <w:uiPriority w:val="0"/>
    <w:rPr>
      <w:rFonts w:ascii="Arial" w:hAnsi="Arial" w:eastAsia="宋体" w:cs="Arial"/>
      <w:color w:val="auto"/>
      <w:sz w:val="20"/>
    </w:rPr>
  </w:style>
  <w:style w:type="paragraph" w:customStyle="1" w:styleId="69">
    <w:name w:val="附录三级条标题"/>
    <w:basedOn w:val="70"/>
    <w:next w:val="67"/>
    <w:uiPriority w:val="0"/>
    <w:pPr>
      <w:numPr>
        <w:ilvl w:val="4"/>
        <w:numId w:val="1"/>
      </w:numPr>
      <w:outlineLvl w:val="4"/>
    </w:pPr>
  </w:style>
  <w:style w:type="paragraph" w:customStyle="1" w:styleId="70">
    <w:name w:val="附录二级条标题"/>
    <w:basedOn w:val="71"/>
    <w:next w:val="67"/>
    <w:uiPriority w:val="0"/>
    <w:pPr>
      <w:numPr>
        <w:ilvl w:val="3"/>
        <w:numId w:val="1"/>
      </w:numPr>
      <w:outlineLvl w:val="3"/>
    </w:pPr>
  </w:style>
  <w:style w:type="paragraph" w:customStyle="1" w:styleId="71">
    <w:name w:val="附录一级条标题"/>
    <w:basedOn w:val="72"/>
    <w:next w:val="67"/>
    <w:uiPriority w:val="0"/>
    <w:pPr>
      <w:numPr>
        <w:ilvl w:val="2"/>
        <w:numId w:val="1"/>
      </w:numPr>
      <w:autoSpaceDN w:val="0"/>
      <w:spacing w:before="0" w:beforeLines="0" w:after="0" w:afterLines="0"/>
      <w:outlineLvl w:val="2"/>
    </w:pPr>
  </w:style>
  <w:style w:type="paragraph" w:customStyle="1" w:styleId="72">
    <w:name w:val="附录章标题"/>
    <w:next w:val="67"/>
    <w:uiPriority w:val="0"/>
    <w:pPr>
      <w:numPr>
        <w:ilvl w:val="1"/>
        <w:numId w:val="1"/>
      </w:numPr>
      <w:wordWrap w:val="0"/>
      <w:overflowPunct w:val="0"/>
      <w:autoSpaceDE w:val="0"/>
      <w:spacing w:before="50" w:beforeLines="50" w:after="50" w:afterLines="50"/>
      <w:jc w:val="both"/>
      <w:textAlignment w:val="baseline"/>
      <w:outlineLvl w:val="1"/>
    </w:pPr>
    <w:rPr>
      <w:rFonts w:ascii="黑体" w:eastAsia="黑体"/>
      <w:kern w:val="21"/>
      <w:sz w:val="21"/>
      <w:lang w:val="en-US" w:eastAsia="zh-CN" w:bidi="ar-SA"/>
    </w:rPr>
  </w:style>
  <w:style w:type="paragraph" w:customStyle="1" w:styleId="73">
    <w:name w:val="四级条标题"/>
    <w:basedOn w:val="74"/>
    <w:next w:val="67"/>
    <w:uiPriority w:val="0"/>
    <w:pPr>
      <w:numPr>
        <w:ilvl w:val="0"/>
        <w:numId w:val="0"/>
      </w:numPr>
      <w:outlineLvl w:val="5"/>
    </w:pPr>
  </w:style>
  <w:style w:type="paragraph" w:customStyle="1" w:styleId="74">
    <w:name w:val="三级条标题"/>
    <w:basedOn w:val="75"/>
    <w:next w:val="67"/>
    <w:uiPriority w:val="0"/>
    <w:pPr>
      <w:numPr>
        <w:ilvl w:val="0"/>
        <w:numId w:val="0"/>
      </w:numPr>
      <w:outlineLvl w:val="4"/>
    </w:pPr>
  </w:style>
  <w:style w:type="paragraph" w:customStyle="1" w:styleId="75">
    <w:name w:val="二级条标题"/>
    <w:basedOn w:val="76"/>
    <w:next w:val="67"/>
    <w:uiPriority w:val="0"/>
    <w:pPr>
      <w:numPr>
        <w:ilvl w:val="3"/>
        <w:numId w:val="2"/>
      </w:numPr>
      <w:outlineLvl w:val="3"/>
    </w:pPr>
    <w:rPr>
      <w:rFonts w:ascii="宋体" w:hAnsi="宋体" w:eastAsia="宋体"/>
      <w:szCs w:val="21"/>
    </w:rPr>
  </w:style>
  <w:style w:type="paragraph" w:customStyle="1" w:styleId="76">
    <w:name w:val="一级条标题"/>
    <w:next w:val="67"/>
    <w:uiPriority w:val="0"/>
    <w:pPr>
      <w:numPr>
        <w:ilvl w:val="2"/>
        <w:numId w:val="2"/>
      </w:numPr>
      <w:outlineLvl w:val="2"/>
    </w:pPr>
    <w:rPr>
      <w:rFonts w:eastAsia="黑体"/>
      <w:sz w:val="21"/>
      <w:lang w:val="en-US" w:eastAsia="zh-CN" w:bidi="ar-SA"/>
    </w:rPr>
  </w:style>
  <w:style w:type="paragraph" w:customStyle="1" w:styleId="77">
    <w:name w:val="样式目录"/>
    <w:basedOn w:val="1"/>
    <w:uiPriority w:val="0"/>
    <w:pPr>
      <w:ind w:left="600"/>
      <w:jc w:val="center"/>
    </w:pPr>
    <w:rPr>
      <w:rFonts w:ascii="宋体" w:hAnsi="宋体"/>
      <w:sz w:val="28"/>
    </w:rPr>
  </w:style>
  <w:style w:type="paragraph" w:customStyle="1" w:styleId="78">
    <w:name w:val="正文表标题"/>
    <w:next w:val="67"/>
    <w:uiPriority w:val="0"/>
    <w:pPr>
      <w:numPr>
        <w:ilvl w:val="0"/>
        <w:numId w:val="3"/>
      </w:numPr>
      <w:jc w:val="center"/>
    </w:pPr>
    <w:rPr>
      <w:rFonts w:ascii="黑体" w:eastAsia="黑体"/>
      <w:sz w:val="21"/>
      <w:lang w:val="en-US" w:eastAsia="zh-CN" w:bidi="ar-SA"/>
    </w:rPr>
  </w:style>
  <w:style w:type="paragraph" w:customStyle="1" w:styleId="79">
    <w:name w:val="章标题"/>
    <w:next w:val="67"/>
    <w:uiPriority w:val="0"/>
    <w:pPr>
      <w:numPr>
        <w:ilvl w:val="1"/>
        <w:numId w:val="2"/>
      </w:numPr>
      <w:spacing w:before="50" w:beforeLines="50" w:after="50" w:afterLines="50"/>
      <w:jc w:val="both"/>
      <w:outlineLvl w:val="1"/>
    </w:pPr>
    <w:rPr>
      <w:rFonts w:ascii="黑体" w:eastAsia="黑体"/>
      <w:sz w:val="21"/>
      <w:lang w:val="en-US" w:eastAsia="zh-CN" w:bidi="ar-SA"/>
    </w:rPr>
  </w:style>
  <w:style w:type="paragraph" w:customStyle="1" w:styleId="8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81">
    <w:name w:val="标准书脚_偶数页"/>
    <w:uiPriority w:val="0"/>
    <w:pPr>
      <w:spacing w:before="120"/>
    </w:pPr>
    <w:rPr>
      <w:sz w:val="18"/>
      <w:lang w:val="en-US" w:eastAsia="zh-CN" w:bidi="ar-SA"/>
    </w:rPr>
  </w:style>
  <w:style w:type="paragraph" w:customStyle="1" w:styleId="82">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paragraph" w:customStyle="1" w:styleId="83">
    <w:name w:val="封面一致性程度标识"/>
    <w:uiPriority w:val="0"/>
    <w:pPr>
      <w:spacing w:before="440" w:line="400" w:lineRule="exact"/>
      <w:jc w:val="center"/>
    </w:pPr>
    <w:rPr>
      <w:rFonts w:ascii="宋体"/>
      <w:sz w:val="28"/>
      <w:lang w:val="en-US" w:eastAsia="zh-CN" w:bidi="ar-SA"/>
    </w:rPr>
  </w:style>
  <w:style w:type="paragraph" w:customStyle="1" w:styleId="84">
    <w:name w:val="列项●（二级）"/>
    <w:uiPriority w:val="0"/>
    <w:pPr>
      <w:numPr>
        <w:ilvl w:val="0"/>
        <w:numId w:val="4"/>
      </w:numPr>
      <w:tabs>
        <w:tab w:val="left" w:pos="840"/>
      </w:tabs>
      <w:ind w:left="600" w:leftChars="400" w:hanging="200" w:hangingChars="200"/>
      <w:jc w:val="both"/>
    </w:pPr>
    <w:rPr>
      <w:rFonts w:ascii="宋体"/>
      <w:sz w:val="21"/>
      <w:lang w:val="en-US" w:eastAsia="zh-CN" w:bidi="ar-SA"/>
    </w:rPr>
  </w:style>
  <w:style w:type="paragraph" w:customStyle="1" w:styleId="85">
    <w:name w:val="注："/>
    <w:next w:val="67"/>
    <w:uiPriority w:val="0"/>
    <w:pPr>
      <w:widowControl w:val="0"/>
      <w:numPr>
        <w:ilvl w:val="0"/>
        <w:numId w:val="5"/>
      </w:numPr>
      <w:tabs>
        <w:tab w:val="clear" w:pos="1140"/>
      </w:tabs>
      <w:autoSpaceDE w:val="0"/>
      <w:autoSpaceDN w:val="0"/>
      <w:jc w:val="both"/>
    </w:pPr>
    <w:rPr>
      <w:rFonts w:ascii="宋体"/>
      <w:sz w:val="18"/>
      <w:lang w:val="en-US" w:eastAsia="zh-CN" w:bidi="ar-SA"/>
    </w:rPr>
  </w:style>
  <w:style w:type="paragraph" w:customStyle="1" w:styleId="86">
    <w:name w:val="标准书眉_奇数页"/>
    <w:next w:val="1"/>
    <w:uiPriority w:val="0"/>
    <w:pPr>
      <w:tabs>
        <w:tab w:val="center" w:pos="4154"/>
        <w:tab w:val="right" w:pos="8306"/>
      </w:tabs>
      <w:spacing w:after="120"/>
      <w:jc w:val="right"/>
    </w:pPr>
    <w:rPr>
      <w:sz w:val="21"/>
      <w:lang w:val="en-US" w:eastAsia="zh-CN" w:bidi="ar-SA"/>
    </w:rPr>
  </w:style>
  <w:style w:type="paragraph" w:customStyle="1" w:styleId="87">
    <w:name w:val="封面标准英文名称"/>
    <w:uiPriority w:val="0"/>
    <w:pPr>
      <w:widowControl w:val="0"/>
      <w:spacing w:before="370" w:line="400" w:lineRule="exact"/>
      <w:jc w:val="center"/>
    </w:pPr>
    <w:rPr>
      <w:sz w:val="28"/>
      <w:lang w:val="en-US" w:eastAsia="zh-CN" w:bidi="ar-SA"/>
    </w:rPr>
  </w:style>
  <w:style w:type="paragraph" w:customStyle="1" w:styleId="88">
    <w:name w:val="标准书眉_偶数页"/>
    <w:basedOn w:val="86"/>
    <w:next w:val="1"/>
    <w:uiPriority w:val="0"/>
    <w:pPr>
      <w:jc w:val="left"/>
    </w:pPr>
  </w:style>
  <w:style w:type="paragraph" w:customStyle="1" w:styleId="89">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eastAsia="黑体"/>
      <w:sz w:val="52"/>
      <w:lang w:val="en-US" w:eastAsia="zh-CN" w:bidi="ar-SA"/>
    </w:rPr>
  </w:style>
  <w:style w:type="paragraph" w:customStyle="1" w:styleId="90">
    <w:name w:val="列项◆（三级）"/>
    <w:uiPriority w:val="0"/>
    <w:pPr>
      <w:numPr>
        <w:ilvl w:val="0"/>
        <w:numId w:val="6"/>
      </w:numPr>
      <w:ind w:left="800" w:leftChars="600" w:hanging="200" w:hangingChars="200"/>
    </w:pPr>
    <w:rPr>
      <w:rFonts w:ascii="宋体"/>
      <w:sz w:val="21"/>
      <w:lang w:val="en-US" w:eastAsia="zh-CN" w:bidi="ar-SA"/>
    </w:rPr>
  </w:style>
  <w:style w:type="paragraph" w:customStyle="1" w:styleId="91">
    <w:name w:val="参考文献、索引标题"/>
    <w:basedOn w:val="82"/>
    <w:next w:val="1"/>
    <w:uiPriority w:val="0"/>
    <w:pPr>
      <w:numPr>
        <w:ilvl w:val="0"/>
        <w:numId w:val="0"/>
      </w:numPr>
      <w:spacing w:after="200"/>
    </w:pPr>
    <w:rPr>
      <w:sz w:val="21"/>
    </w:rPr>
  </w:style>
  <w:style w:type="paragraph" w:customStyle="1" w:styleId="92">
    <w:name w:val="数字编号列项（二级）"/>
    <w:uiPriority w:val="0"/>
    <w:pPr>
      <w:ind w:left="1260" w:leftChars="400" w:hanging="420" w:hangingChars="200"/>
      <w:jc w:val="both"/>
    </w:pPr>
    <w:rPr>
      <w:rFonts w:ascii="宋体"/>
      <w:sz w:val="21"/>
      <w:lang w:val="en-US" w:eastAsia="zh-CN" w:bidi="ar-SA"/>
    </w:rPr>
  </w:style>
  <w:style w:type="paragraph" w:customStyle="1" w:styleId="93">
    <w:name w:val="图表脚注"/>
    <w:next w:val="67"/>
    <w:uiPriority w:val="0"/>
    <w:pPr>
      <w:ind w:left="300" w:leftChars="200" w:hanging="100" w:hangingChars="100"/>
      <w:jc w:val="both"/>
    </w:pPr>
    <w:rPr>
      <w:rFonts w:ascii="宋体"/>
      <w:sz w:val="18"/>
      <w:lang w:val="en-US" w:eastAsia="zh-CN" w:bidi="ar-SA"/>
    </w:rPr>
  </w:style>
  <w:style w:type="paragraph" w:customStyle="1" w:styleId="94">
    <w:name w:val="标准书脚_奇数页"/>
    <w:uiPriority w:val="0"/>
    <w:pPr>
      <w:spacing w:before="120"/>
      <w:jc w:val="right"/>
    </w:pPr>
    <w:rPr>
      <w:sz w:val="18"/>
      <w:lang w:val="en-US" w:eastAsia="zh-CN" w:bidi="ar-SA"/>
    </w:rPr>
  </w:style>
  <w:style w:type="paragraph" w:customStyle="1" w:styleId="95">
    <w:name w:val="样式2"/>
    <w:basedOn w:val="79"/>
    <w:uiPriority w:val="0"/>
    <w:pPr>
      <w:ind w:left="0"/>
    </w:pPr>
  </w:style>
  <w:style w:type="paragraph" w:customStyle="1" w:styleId="96">
    <w:name w:val="发布部门"/>
    <w:next w:val="67"/>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97">
    <w:name w:val="其他发布部门"/>
    <w:basedOn w:val="96"/>
    <w:uiPriority w:val="0"/>
    <w:pPr>
      <w:spacing w:line="0" w:lineRule="atLeast"/>
    </w:pPr>
    <w:rPr>
      <w:rFonts w:ascii="黑体" w:eastAsia="黑体"/>
      <w:b w:val="0"/>
    </w:rPr>
  </w:style>
  <w:style w:type="paragraph" w:customStyle="1" w:styleId="98">
    <w:name w:val="目次、标准名称标题"/>
    <w:basedOn w:val="82"/>
    <w:next w:val="67"/>
    <w:uiPriority w:val="0"/>
    <w:pPr>
      <w:spacing w:line="460" w:lineRule="exact"/>
    </w:pPr>
  </w:style>
  <w:style w:type="paragraph" w:customStyle="1" w:styleId="99">
    <w:name w:val="附录五级条标题"/>
    <w:basedOn w:val="100"/>
    <w:next w:val="67"/>
    <w:uiPriority w:val="0"/>
    <w:pPr>
      <w:numPr>
        <w:ilvl w:val="6"/>
        <w:numId w:val="1"/>
      </w:numPr>
      <w:outlineLvl w:val="6"/>
    </w:pPr>
  </w:style>
  <w:style w:type="paragraph" w:customStyle="1" w:styleId="100">
    <w:name w:val="附录四级条标题"/>
    <w:basedOn w:val="69"/>
    <w:next w:val="67"/>
    <w:uiPriority w:val="0"/>
    <w:pPr>
      <w:numPr>
        <w:ilvl w:val="5"/>
        <w:numId w:val="1"/>
      </w:numPr>
      <w:outlineLvl w:val="5"/>
    </w:pPr>
  </w:style>
  <w:style w:type="paragraph" w:customStyle="1" w:styleId="101">
    <w:name w:val="其他发布日期"/>
    <w:basedOn w:val="102"/>
    <w:uiPriority w:val="0"/>
    <w:pPr>
      <w:framePr w:w="3997" w:h="471" w:hRule="exact" w:hSpace="0" w:vSpace="181" w:vAnchor="page" w:hAnchor="page" w:x="1419" w:y="14097"/>
    </w:pPr>
    <w:rPr>
      <w:rFonts w:ascii="Times New Roman" w:hAnsi="Times New Roman"/>
    </w:rPr>
  </w:style>
  <w:style w:type="paragraph" w:customStyle="1" w:styleId="102">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10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04">
    <w:name w:val="附录图标题"/>
    <w:next w:val="67"/>
    <w:uiPriority w:val="0"/>
    <w:pPr>
      <w:numPr>
        <w:ilvl w:val="0"/>
        <w:numId w:val="7"/>
      </w:numPr>
      <w:jc w:val="center"/>
    </w:pPr>
    <w:rPr>
      <w:rFonts w:ascii="黑体" w:eastAsia="黑体"/>
      <w:sz w:val="21"/>
      <w:lang w:val="en-US" w:eastAsia="zh-CN" w:bidi="ar-SA"/>
    </w:rPr>
  </w:style>
  <w:style w:type="paragraph" w:customStyle="1" w:styleId="105">
    <w:name w:val="示例"/>
    <w:next w:val="67"/>
    <w:uiPriority w:val="0"/>
    <w:pPr>
      <w:numPr>
        <w:ilvl w:val="0"/>
        <w:numId w:val="8"/>
      </w:numPr>
      <w:tabs>
        <w:tab w:val="left" w:pos="816"/>
        <w:tab w:val="clear" w:pos="1120"/>
      </w:tabs>
      <w:ind w:firstLine="419" w:firstLineChars="233"/>
      <w:jc w:val="both"/>
    </w:pPr>
    <w:rPr>
      <w:rFonts w:ascii="宋体"/>
      <w:sz w:val="18"/>
      <w:lang w:val="en-US" w:eastAsia="zh-CN" w:bidi="ar-SA"/>
    </w:rPr>
  </w:style>
  <w:style w:type="paragraph" w:customStyle="1" w:styleId="106">
    <w:name w:val="封面标准号2"/>
    <w:basedOn w:val="103"/>
    <w:uiPriority w:val="0"/>
    <w:pPr>
      <w:framePr w:w="9138" w:h="1244" w:hRule="exact" w:wrap="around" w:vAnchor="page" w:hAnchor="margin" w:y="2908"/>
      <w:adjustRightInd w:val="0"/>
      <w:spacing w:before="357" w:line="280" w:lineRule="exact"/>
    </w:pPr>
  </w:style>
  <w:style w:type="paragraph" w:customStyle="1" w:styleId="107">
    <w:name w:val="封面标准文稿类别"/>
    <w:uiPriority w:val="0"/>
    <w:pPr>
      <w:spacing w:before="440" w:line="400" w:lineRule="exact"/>
      <w:jc w:val="center"/>
    </w:pPr>
    <w:rPr>
      <w:rFonts w:ascii="宋体"/>
      <w:sz w:val="24"/>
      <w:lang w:val="en-US" w:eastAsia="zh-CN" w:bidi="ar-SA"/>
    </w:rPr>
  </w:style>
  <w:style w:type="paragraph" w:customStyle="1" w:styleId="108">
    <w:name w:val="封面正文"/>
    <w:uiPriority w:val="0"/>
    <w:pPr>
      <w:jc w:val="both"/>
    </w:pPr>
    <w:rPr>
      <w:lang w:val="en-US" w:eastAsia="zh-CN" w:bidi="ar-SA"/>
    </w:rPr>
  </w:style>
  <w:style w:type="paragraph" w:customStyle="1" w:styleId="109">
    <w:name w:val="字母编号列项（一级）"/>
    <w:uiPriority w:val="0"/>
    <w:pPr>
      <w:ind w:left="840" w:leftChars="200" w:hanging="420" w:hangingChars="200"/>
      <w:jc w:val="both"/>
    </w:pPr>
    <w:rPr>
      <w:rFonts w:ascii="宋体"/>
      <w:sz w:val="21"/>
      <w:lang w:val="en-US" w:eastAsia="zh-CN" w:bidi="ar-SA"/>
    </w:rPr>
  </w:style>
  <w:style w:type="paragraph" w:customStyle="1" w:styleId="110">
    <w:name w:val="附录标识"/>
    <w:basedOn w:val="82"/>
    <w:uiPriority w:val="0"/>
    <w:pPr>
      <w:numPr>
        <w:ilvl w:val="0"/>
        <w:numId w:val="1"/>
      </w:numPr>
      <w:tabs>
        <w:tab w:val="left" w:pos="6405"/>
      </w:tabs>
      <w:spacing w:after="200"/>
    </w:pPr>
    <w:rPr>
      <w:sz w:val="21"/>
    </w:rPr>
  </w:style>
  <w:style w:type="paragraph" w:customStyle="1" w:styleId="111">
    <w:name w:val="注×："/>
    <w:uiPriority w:val="0"/>
    <w:pPr>
      <w:widowControl w:val="0"/>
      <w:numPr>
        <w:ilvl w:val="0"/>
        <w:numId w:val="9"/>
      </w:numPr>
      <w:tabs>
        <w:tab w:val="left" w:pos="630"/>
        <w:tab w:val="clear" w:pos="900"/>
      </w:tabs>
      <w:autoSpaceDE w:val="0"/>
      <w:autoSpaceDN w:val="0"/>
      <w:jc w:val="both"/>
    </w:pPr>
    <w:rPr>
      <w:rFonts w:ascii="宋体"/>
      <w:sz w:val="18"/>
      <w:lang w:val="en-US" w:eastAsia="zh-CN" w:bidi="ar-SA"/>
    </w:rPr>
  </w:style>
  <w:style w:type="paragraph" w:customStyle="1" w:styleId="112">
    <w:name w:val="标准书眉一"/>
    <w:uiPriority w:val="0"/>
    <w:pPr>
      <w:jc w:val="both"/>
    </w:pPr>
    <w:rPr>
      <w:lang w:val="en-US" w:eastAsia="zh-CN" w:bidi="ar-SA"/>
    </w:rPr>
  </w:style>
  <w:style w:type="paragraph" w:customStyle="1" w:styleId="113">
    <w:name w:val="目次、索引正文"/>
    <w:uiPriority w:val="0"/>
    <w:pPr>
      <w:spacing w:line="320" w:lineRule="exact"/>
      <w:jc w:val="both"/>
    </w:pPr>
    <w:rPr>
      <w:rFonts w:ascii="宋体"/>
      <w:sz w:val="21"/>
      <w:lang w:val="en-US" w:eastAsia="zh-CN" w:bidi="ar-SA"/>
    </w:rPr>
  </w:style>
  <w:style w:type="paragraph" w:customStyle="1" w:styleId="114">
    <w:name w:val="条文脚注"/>
    <w:basedOn w:val="32"/>
    <w:uiPriority w:val="0"/>
    <w:pPr>
      <w:ind w:left="780" w:leftChars="200" w:hanging="360" w:hangingChars="200"/>
      <w:jc w:val="both"/>
    </w:pPr>
    <w:rPr>
      <w:rFonts w:ascii="宋体"/>
    </w:rPr>
  </w:style>
  <w:style w:type="paragraph" w:customStyle="1" w:styleId="115">
    <w:name w:val="标准节"/>
    <w:basedOn w:val="18"/>
    <w:uiPriority w:val="0"/>
    <w:pPr>
      <w:widowControl w:val="0"/>
      <w:tabs>
        <w:tab w:val="clear" w:pos="9345"/>
      </w:tabs>
      <w:adjustRightInd w:val="0"/>
      <w:spacing w:before="120" w:after="120" w:line="240" w:lineRule="auto"/>
      <w:jc w:val="left"/>
    </w:pPr>
    <w:rPr>
      <w:rFonts w:hAnsi="宋体"/>
      <w:kern w:val="2"/>
      <w:szCs w:val="24"/>
    </w:rPr>
  </w:style>
  <w:style w:type="paragraph" w:customStyle="1" w:styleId="116">
    <w:name w:val="文献分类号"/>
    <w:uiPriority w:val="0"/>
    <w:pPr>
      <w:framePr w:hSpace="180" w:vSpace="180" w:wrap="around" w:vAnchor="margin" w:hAnchor="margin" w:y="1" w:anchorLock="1"/>
      <w:widowControl w:val="0"/>
      <w:textAlignment w:val="center"/>
    </w:pPr>
    <w:rPr>
      <w:rFonts w:eastAsia="黑体"/>
      <w:sz w:val="21"/>
      <w:lang w:val="en-US" w:eastAsia="zh-CN" w:bidi="ar-SA"/>
    </w:rPr>
  </w:style>
  <w:style w:type="paragraph" w:customStyle="1" w:styleId="117">
    <w:name w:val="编号列项（三级）"/>
    <w:uiPriority w:val="0"/>
    <w:pPr>
      <w:ind w:left="800" w:leftChars="600" w:hanging="200" w:hangingChars="200"/>
    </w:pPr>
    <w:rPr>
      <w:rFonts w:ascii="宋体"/>
      <w:sz w:val="21"/>
      <w:lang w:val="en-US" w:eastAsia="zh-CN" w:bidi="ar-SA"/>
    </w:rPr>
  </w:style>
  <w:style w:type="paragraph" w:customStyle="1" w:styleId="118">
    <w:name w:val="实施日期"/>
    <w:basedOn w:val="102"/>
    <w:uiPriority w:val="0"/>
    <w:pPr>
      <w:framePr w:hSpace="0" w:xAlign="right"/>
      <w:jc w:val="right"/>
    </w:pPr>
  </w:style>
  <w:style w:type="paragraph" w:customStyle="1" w:styleId="119">
    <w:name w:val="标准章"/>
    <w:basedOn w:val="18"/>
    <w:uiPriority w:val="0"/>
    <w:pPr>
      <w:widowControl w:val="0"/>
      <w:tabs>
        <w:tab w:val="clear" w:pos="9345"/>
      </w:tabs>
      <w:spacing w:before="120" w:after="120" w:line="240" w:lineRule="auto"/>
    </w:pPr>
    <w:rPr>
      <w:rFonts w:ascii="Times New Roman" w:eastAsia="黑体"/>
      <w:bCs/>
      <w:caps/>
      <w:kern w:val="2"/>
      <w:szCs w:val="21"/>
    </w:rPr>
  </w:style>
  <w:style w:type="paragraph" w:customStyle="1" w:styleId="120">
    <w:name w:val="其他实施日期"/>
    <w:basedOn w:val="118"/>
    <w:uiPriority w:val="0"/>
    <w:pPr>
      <w:framePr w:w="3997" w:h="471" w:hRule="exact" w:vSpace="181" w:vAnchor="page" w:hAnchor="page" w:x="7089" w:y="14097"/>
    </w:pPr>
    <w:rPr>
      <w:rFonts w:ascii="Times New Roman" w:hAnsi="Times New Roman"/>
    </w:rPr>
  </w:style>
  <w:style w:type="paragraph" w:customStyle="1" w:styleId="121">
    <w:name w:val="封面标准代替信息"/>
    <w:basedOn w:val="106"/>
    <w:uiPriority w:val="0"/>
    <w:pPr>
      <w:spacing w:before="57"/>
    </w:pPr>
    <w:rPr>
      <w:rFonts w:ascii="宋体"/>
      <w:sz w:val="21"/>
    </w:rPr>
  </w:style>
  <w:style w:type="paragraph" w:customStyle="1" w:styleId="122">
    <w:name w:val="五级条标题"/>
    <w:basedOn w:val="73"/>
    <w:next w:val="67"/>
    <w:uiPriority w:val="0"/>
    <w:pPr>
      <w:numPr>
        <w:ilvl w:val="6"/>
        <w:numId w:val="2"/>
      </w:numPr>
      <w:outlineLvl w:val="6"/>
    </w:pPr>
  </w:style>
  <w:style w:type="paragraph" w:customStyle="1" w:styleId="123">
    <w:name w:val="正文图标题"/>
    <w:next w:val="67"/>
    <w:uiPriority w:val="0"/>
    <w:pPr>
      <w:numPr>
        <w:ilvl w:val="0"/>
        <w:numId w:val="10"/>
      </w:numPr>
      <w:jc w:val="center"/>
    </w:pPr>
    <w:rPr>
      <w:rFonts w:ascii="黑体" w:eastAsia="黑体"/>
      <w:sz w:val="21"/>
      <w:lang w:val="en-US" w:eastAsia="zh-CN" w:bidi="ar-SA"/>
    </w:rPr>
  </w:style>
  <w:style w:type="paragraph" w:customStyle="1" w:styleId="124">
    <w:name w:val="附录表标题"/>
    <w:next w:val="67"/>
    <w:uiPriority w:val="0"/>
    <w:pPr>
      <w:numPr>
        <w:ilvl w:val="0"/>
        <w:numId w:val="11"/>
      </w:numPr>
      <w:jc w:val="center"/>
      <w:textAlignment w:val="baseline"/>
    </w:pPr>
    <w:rPr>
      <w:rFonts w:ascii="黑体" w:eastAsia="黑体"/>
      <w:kern w:val="21"/>
      <w:sz w:val="21"/>
      <w:lang w:val="en-US" w:eastAsia="zh-CN" w:bidi="ar-SA"/>
    </w:rPr>
  </w:style>
  <w:style w:type="paragraph" w:customStyle="1" w:styleId="125">
    <w:name w:val="封面标准文稿编辑信息"/>
    <w:uiPriority w:val="0"/>
    <w:pPr>
      <w:spacing w:before="180" w:line="180" w:lineRule="exact"/>
      <w:jc w:val="center"/>
    </w:pPr>
    <w:rPr>
      <w:rFonts w:ascii="宋体"/>
      <w:sz w:val="21"/>
      <w:lang w:val="en-US" w:eastAsia="zh-CN" w:bidi="ar-SA"/>
    </w:rPr>
  </w:style>
  <w:style w:type="paragraph" w:customStyle="1" w:styleId="126">
    <w:name w:val="列项——（一级）"/>
    <w:uiPriority w:val="0"/>
    <w:pPr>
      <w:widowControl w:val="0"/>
      <w:numPr>
        <w:ilvl w:val="0"/>
        <w:numId w:val="12"/>
      </w:numPr>
      <w:tabs>
        <w:tab w:val="left" w:pos="854"/>
        <w:tab w:val="clear" w:pos="1140"/>
      </w:tabs>
      <w:ind w:leftChars="200" w:hangingChars="200"/>
      <w:jc w:val="both"/>
    </w:pPr>
    <w:rPr>
      <w:rFonts w:ascii="宋体"/>
      <w:sz w:val="21"/>
      <w:lang w:val="en-US" w:eastAsia="zh-CN" w:bidi="ar-SA"/>
    </w:rPr>
  </w:style>
  <w:style w:type="paragraph" w:customStyle="1" w:styleId="127">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28">
    <w:name w:val="样式1"/>
    <w:basedOn w:val="76"/>
    <w:next w:val="76"/>
    <w:uiPriority w:val="0"/>
    <w:pPr>
      <w:numPr>
        <w:ilvl w:val="0"/>
        <w:numId w:val="0"/>
      </w:numPr>
    </w:pPr>
    <w:rPr>
      <w:rFonts w:eastAsia="宋体"/>
    </w:rPr>
  </w:style>
  <w:style w:type="paragraph" w:customStyle="1" w:styleId="129">
    <w:name w:val="其他标准称谓"/>
    <w:uiPriority w:val="0"/>
    <w:pPr>
      <w:spacing w:line="0" w:lineRule="atLeast"/>
      <w:jc w:val="distribute"/>
    </w:pPr>
    <w:rPr>
      <w:rFonts w:ascii="黑体" w:hAnsi="宋体" w:eastAsia="黑体"/>
      <w:sz w:val="52"/>
      <w:lang w:val="en-US" w:eastAsia="zh-CN" w:bidi="ar-SA"/>
    </w:rPr>
  </w:style>
  <w:style w:type="paragraph" w:styleId="130">
    <w:name w:val="List Paragraph"/>
    <w:basedOn w:val="1"/>
    <w:qFormat/>
    <w:uiPriority w:val="34"/>
    <w:pPr>
      <w:ind w:firstLine="420" w:firstLineChars="200"/>
    </w:pPr>
    <w:rPr>
      <w:rFonts w:ascii="Calibri" w:hAnsi="Calibri" w:eastAsia="宋体" w:cs="Times New Roman"/>
      <w:szCs w:val="22"/>
    </w:rPr>
  </w:style>
  <w:style w:type="paragraph" w:styleId="131">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18</Pages>
  <Words>2237</Words>
  <Characters>12756</Characters>
  <Lines>106</Lines>
  <Paragraphs>29</Paragraphs>
  <TotalTime>0</TotalTime>
  <ScaleCrop>false</ScaleCrop>
  <LinksUpToDate>false</LinksUpToDate>
  <CharactersWithSpaces>14964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2023-06-28T13:49:00Z</dcterms:created>
  <dc:creator>hwp</dc:creator>
  <cp:lastModifiedBy>user</cp:lastModifiedBy>
  <cp:lastPrinted>2023-06-30T08:32:00Z</cp:lastPrinted>
  <dcterms:modified xsi:type="dcterms:W3CDTF">2023-06-30T14:57:40Z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2052-11.8.2.1111</vt:lpwstr>
  </property>
  <property fmtid="{D5CDD505-2E9C-101B-9397-08002B2CF9AE}" pid="4" name="ICV">
    <vt:lpwstr>8491A9E4F39541D097FE0E50F540F8AE_13</vt:lpwstr>
  </property>
</Properties>
</file>